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rPr/>
      </w:pPr>
      <w:bookmarkStart w:colFirst="0" w:colLast="0" w:name="_gjdgxs" w:id="0"/>
      <w:bookmarkEnd w:id="0"/>
      <w:r w:rsidDel="00000000" w:rsidR="00000000" w:rsidRPr="00000000">
        <w:rPr/>
        <w:drawing>
          <wp:inline distB="0" distT="0" distL="0" distR="0">
            <wp:extent cx="1626781" cy="1626781"/>
            <wp:effectExtent b="0" l="0" r="0" t="0"/>
            <wp:docPr id="12" name="image18.jpg"/>
            <a:graphic>
              <a:graphicData uri="http://schemas.openxmlformats.org/drawingml/2006/picture">
                <pic:pic>
                  <pic:nvPicPr>
                    <pic:cNvPr id="0" name="image18.jpg"/>
                    <pic:cNvPicPr preferRelativeResize="0"/>
                  </pic:nvPicPr>
                  <pic:blipFill>
                    <a:blip r:embed="rId6"/>
                    <a:srcRect b="0" l="0" r="0" t="0"/>
                    <a:stretch>
                      <a:fillRect/>
                    </a:stretch>
                  </pic:blipFill>
                  <pic:spPr>
                    <a:xfrm>
                      <a:off x="0" y="0"/>
                      <a:ext cx="1626781" cy="162678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spacing w:before="6000" w:lineRule="auto"/>
        <w:ind w:right="3969"/>
        <w:rPr/>
      </w:pPr>
      <w:r w:rsidDel="00000000" w:rsidR="00000000" w:rsidRPr="00000000">
        <w:rPr>
          <w:rtl w:val="0"/>
        </w:rPr>
        <w:t xml:space="preserve">Summary Report</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823080" cy="9947880"/>
            <wp:effectExtent b="0" l="0" r="0" t="0"/>
            <wp:wrapSquare wrapText="bothSides" distB="0" distT="0" distL="0" distR="0"/>
            <wp:docPr id="25" name="image30.jpg"/>
            <a:graphic>
              <a:graphicData uri="http://schemas.openxmlformats.org/drawingml/2006/picture">
                <pic:pic>
                  <pic:nvPicPr>
                    <pic:cNvPr id="0" name="image30.jpg"/>
                    <pic:cNvPicPr preferRelativeResize="0"/>
                  </pic:nvPicPr>
                  <pic:blipFill>
                    <a:blip r:embed="rId7"/>
                    <a:srcRect b="0" l="0" r="0" t="0"/>
                    <a:stretch>
                      <a:fillRect/>
                    </a:stretch>
                  </pic:blipFill>
                  <pic:spPr>
                    <a:xfrm>
                      <a:off x="0" y="0"/>
                      <a:ext cx="6823080" cy="9947880"/>
                    </a:xfrm>
                    <a:prstGeom prst="rect"/>
                    <a:ln/>
                  </pic:spPr>
                </pic:pic>
              </a:graphicData>
            </a:graphic>
          </wp:anchor>
        </w:drawing>
      </w:r>
    </w:p>
    <w:p w:rsidR="00000000" w:rsidDel="00000000" w:rsidP="00000000" w:rsidRDefault="00000000" w:rsidRPr="00000000" w14:paraId="00000003">
      <w:pPr>
        <w:pStyle w:val="Subtitle"/>
        <w:pageBreakBefore w:val="0"/>
        <w:rPr/>
      </w:pPr>
      <w:r w:rsidDel="00000000" w:rsidR="00000000" w:rsidRPr="00000000">
        <w:rPr>
          <w:rtl w:val="0"/>
        </w:rPr>
        <w:t xml:space="preserve">Sturry and Herne Highway Capacity Study</w:t>
      </w:r>
    </w:p>
    <w:p w:rsidR="00000000" w:rsidDel="00000000" w:rsidP="00000000" w:rsidRDefault="00000000" w:rsidRPr="00000000" w14:paraId="00000004">
      <w:pPr>
        <w:pStyle w:val="Subtitle"/>
        <w:pageBreakBefore w:val="0"/>
        <w:rPr/>
      </w:pPr>
      <w:r w:rsidDel="00000000" w:rsidR="00000000" w:rsidRPr="00000000">
        <w:rPr>
          <w:rtl w:val="0"/>
        </w:rPr>
      </w:r>
    </w:p>
    <w:p w:rsidR="00000000" w:rsidDel="00000000" w:rsidP="00000000" w:rsidRDefault="00000000" w:rsidRPr="00000000" w14:paraId="00000005">
      <w:pPr>
        <w:pageBreakBefore w:val="0"/>
        <w:rPr>
          <w:color w:val="5f5f5f"/>
          <w:sz w:val="30"/>
          <w:szCs w:val="30"/>
        </w:rPr>
      </w:pPr>
      <w:r w:rsidDel="00000000" w:rsidR="00000000" w:rsidRPr="00000000">
        <w:rPr>
          <w:color w:val="5f5f5f"/>
          <w:sz w:val="30"/>
          <w:szCs w:val="30"/>
          <w:rtl w:val="0"/>
        </w:rPr>
        <w:t xml:space="preserve">CO04300400/001 Revision 02</w:t>
      </w:r>
    </w:p>
    <w:p w:rsidR="00000000" w:rsidDel="00000000" w:rsidP="00000000" w:rsidRDefault="00000000" w:rsidRPr="00000000" w14:paraId="00000006">
      <w:pPr>
        <w:pageBreakBefore w:val="0"/>
        <w:rPr>
          <w:color w:val="5f5f5f"/>
          <w:sz w:val="30"/>
          <w:szCs w:val="30"/>
        </w:rPr>
      </w:pPr>
      <w:r w:rsidDel="00000000" w:rsidR="00000000" w:rsidRPr="00000000">
        <w:rPr>
          <w:color w:val="5f5f5f"/>
          <w:sz w:val="30"/>
          <w:szCs w:val="30"/>
          <w:rtl w:val="0"/>
        </w:rPr>
        <w:t xml:space="preserve">April 2016</w:t>
      </w:r>
    </w:p>
    <w:p w:rsidR="00000000" w:rsidDel="00000000" w:rsidP="00000000" w:rsidRDefault="00000000" w:rsidRPr="00000000" w14:paraId="00000007">
      <w:pPr>
        <w:pageBreakBefore w:val="0"/>
        <w:rPr>
          <w:color w:val="5f5f5f"/>
          <w:sz w:val="30"/>
          <w:szCs w:val="3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3810</wp:posOffset>
            </wp:positionH>
            <wp:positionV relativeFrom="paragraph">
              <wp:posOffset>0</wp:posOffset>
            </wp:positionV>
            <wp:extent cx="1681560" cy="811080"/>
            <wp:effectExtent b="0" l="0" r="0" t="0"/>
            <wp:wrapSquare wrapText="bothSides" distB="0" distT="0" distL="0" distR="0"/>
            <wp:docPr id="23" name="image22.png"/>
            <a:graphic>
              <a:graphicData uri="http://schemas.openxmlformats.org/drawingml/2006/picture">
                <pic:pic>
                  <pic:nvPicPr>
                    <pic:cNvPr id="0" name="image22.png"/>
                    <pic:cNvPicPr preferRelativeResize="0"/>
                  </pic:nvPicPr>
                  <pic:blipFill>
                    <a:blip r:embed="rId8"/>
                    <a:srcRect b="0" l="0" r="0" t="0"/>
                    <a:stretch>
                      <a:fillRect/>
                    </a:stretch>
                  </pic:blipFill>
                  <pic:spPr>
                    <a:xfrm>
                      <a:off x="0" y="0"/>
                      <a:ext cx="1681560" cy="811080"/>
                    </a:xfrm>
                    <a:prstGeom prst="rect"/>
                    <a:ln/>
                  </pic:spPr>
                </pic:pic>
              </a:graphicData>
            </a:graphic>
          </wp:anchor>
        </w:drawing>
      </w:r>
    </w:p>
    <w:p w:rsidR="00000000" w:rsidDel="00000000" w:rsidP="00000000" w:rsidRDefault="00000000" w:rsidRPr="00000000" w14:paraId="00000008">
      <w:pPr>
        <w:pStyle w:val="Subtitle"/>
        <w:pageBreakBefore w:val="0"/>
        <w:rPr/>
        <w:sectPr>
          <w:pgSz w:h="16838" w:w="11906" w:orient="portrait"/>
          <w:pgMar w:bottom="567" w:top="1701" w:left="567" w:right="567" w:header="567" w:footer="567"/>
          <w:pgNumType w:start="2"/>
        </w:sectPr>
      </w:pPr>
      <w:r w:rsidDel="00000000" w:rsidR="00000000" w:rsidRPr="00000000">
        <w:rPr>
          <w:rtl w:val="0"/>
        </w:rPr>
      </w:r>
    </w:p>
    <w:p w:rsidR="00000000" w:rsidDel="00000000" w:rsidP="00000000" w:rsidRDefault="00000000" w:rsidRPr="00000000" w14:paraId="00000009">
      <w:pPr>
        <w:pageBreakBefore w:val="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Document Control Sheet</w:t>
      </w:r>
    </w:p>
    <w:tbl>
      <w:tblPr>
        <w:tblStyle w:val="Table1"/>
        <w:tblW w:w="996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53"/>
        <w:gridCol w:w="7615"/>
        <w:tblGridChange w:id="0">
          <w:tblGrid>
            <w:gridCol w:w="2353"/>
            <w:gridCol w:w="7615"/>
          </w:tblGrid>
        </w:tblGridChange>
      </w:tblGrid>
      <w:tr>
        <w:trPr>
          <w:cantSplit w:val="0"/>
          <w:tblHeader w:val="0"/>
        </w:trPr>
        <w:tc>
          <w:tcPr>
            <w:vAlign w:val="center"/>
          </w:tcPr>
          <w:p w:rsidR="00000000" w:rsidDel="00000000" w:rsidP="00000000" w:rsidRDefault="00000000" w:rsidRPr="00000000" w14:paraId="0000000A">
            <w:pPr>
              <w:pageBreakBefore w:val="0"/>
              <w:spacing w:line="240" w:lineRule="auto"/>
              <w:rPr/>
            </w:pPr>
            <w:r w:rsidDel="00000000" w:rsidR="00000000" w:rsidRPr="00000000">
              <w:rPr>
                <w:rtl w:val="0"/>
              </w:rPr>
              <w:t xml:space="preserve">Project Name:</w:t>
            </w:r>
          </w:p>
        </w:tc>
        <w:tc>
          <w:tcPr>
            <w:vAlign w:val="center"/>
          </w:tcPr>
          <w:p w:rsidR="00000000" w:rsidDel="00000000" w:rsidP="00000000" w:rsidRDefault="00000000" w:rsidRPr="00000000" w14:paraId="0000000B">
            <w:pPr>
              <w:pageBreakBefore w:val="0"/>
              <w:spacing w:line="240" w:lineRule="auto"/>
              <w:rPr/>
            </w:pPr>
            <w:r w:rsidDel="00000000" w:rsidR="00000000" w:rsidRPr="00000000">
              <w:rPr>
                <w:rtl w:val="0"/>
              </w:rPr>
              <w:t xml:space="preserve">Sturry and Herne Highway Capacity Study</w:t>
            </w:r>
          </w:p>
        </w:tc>
      </w:tr>
      <w:tr>
        <w:trPr>
          <w:cantSplit w:val="0"/>
          <w:tblHeader w:val="0"/>
        </w:trPr>
        <w:tc>
          <w:tcPr>
            <w:vAlign w:val="center"/>
          </w:tcPr>
          <w:p w:rsidR="00000000" w:rsidDel="00000000" w:rsidP="00000000" w:rsidRDefault="00000000" w:rsidRPr="00000000" w14:paraId="0000000C">
            <w:pPr>
              <w:pageBreakBefore w:val="0"/>
              <w:spacing w:line="240" w:lineRule="auto"/>
              <w:rPr/>
            </w:pPr>
            <w:r w:rsidDel="00000000" w:rsidR="00000000" w:rsidRPr="00000000">
              <w:rPr>
                <w:rtl w:val="0"/>
              </w:rPr>
              <w:t xml:space="preserve">Project Number:</w:t>
            </w:r>
          </w:p>
        </w:tc>
        <w:tc>
          <w:tcPr>
            <w:vAlign w:val="center"/>
          </w:tcPr>
          <w:p w:rsidR="00000000" w:rsidDel="00000000" w:rsidP="00000000" w:rsidRDefault="00000000" w:rsidRPr="00000000" w14:paraId="0000000D">
            <w:pPr>
              <w:pageBreakBefore w:val="0"/>
              <w:spacing w:line="240" w:lineRule="auto"/>
              <w:rPr/>
            </w:pPr>
            <w:r w:rsidDel="00000000" w:rsidR="00000000" w:rsidRPr="00000000">
              <w:rPr>
                <w:rtl w:val="0"/>
              </w:rPr>
              <w:t xml:space="preserve">CO04300400</w:t>
            </w:r>
          </w:p>
        </w:tc>
      </w:tr>
      <w:tr>
        <w:trPr>
          <w:cantSplit w:val="0"/>
          <w:tblHeader w:val="0"/>
        </w:trPr>
        <w:tc>
          <w:tcPr>
            <w:vAlign w:val="center"/>
          </w:tcPr>
          <w:p w:rsidR="00000000" w:rsidDel="00000000" w:rsidP="00000000" w:rsidRDefault="00000000" w:rsidRPr="00000000" w14:paraId="0000000E">
            <w:pPr>
              <w:pageBreakBefore w:val="0"/>
              <w:spacing w:line="240" w:lineRule="auto"/>
              <w:rPr/>
            </w:pPr>
            <w:r w:rsidDel="00000000" w:rsidR="00000000" w:rsidRPr="00000000">
              <w:rPr>
                <w:rtl w:val="0"/>
              </w:rPr>
              <w:t xml:space="preserve">Report Title:</w:t>
            </w:r>
          </w:p>
        </w:tc>
        <w:tc>
          <w:tcPr>
            <w:vAlign w:val="center"/>
          </w:tcPr>
          <w:p w:rsidR="00000000" w:rsidDel="00000000" w:rsidP="00000000" w:rsidRDefault="00000000" w:rsidRPr="00000000" w14:paraId="0000000F">
            <w:pPr>
              <w:pageBreakBefore w:val="0"/>
              <w:spacing w:line="240" w:lineRule="auto"/>
              <w:rPr/>
            </w:pPr>
            <w:r w:rsidDel="00000000" w:rsidR="00000000" w:rsidRPr="00000000">
              <w:rPr>
                <w:rtl w:val="0"/>
              </w:rPr>
              <w:t xml:space="preserve">Summary Report</w:t>
            </w:r>
          </w:p>
        </w:tc>
      </w:tr>
      <w:tr>
        <w:trPr>
          <w:cantSplit w:val="0"/>
          <w:tblHeader w:val="0"/>
        </w:trPr>
        <w:tc>
          <w:tcPr>
            <w:vAlign w:val="center"/>
          </w:tcPr>
          <w:p w:rsidR="00000000" w:rsidDel="00000000" w:rsidP="00000000" w:rsidRDefault="00000000" w:rsidRPr="00000000" w14:paraId="00000010">
            <w:pPr>
              <w:pageBreakBefore w:val="0"/>
              <w:spacing w:line="240" w:lineRule="auto"/>
              <w:rPr/>
            </w:pPr>
            <w:r w:rsidDel="00000000" w:rsidR="00000000" w:rsidRPr="00000000">
              <w:rPr>
                <w:rtl w:val="0"/>
              </w:rPr>
              <w:t xml:space="preserve">Report Number:</w:t>
            </w:r>
          </w:p>
        </w:tc>
        <w:tc>
          <w:tcPr>
            <w:vAlign w:val="center"/>
          </w:tcPr>
          <w:p w:rsidR="00000000" w:rsidDel="00000000" w:rsidP="00000000" w:rsidRDefault="00000000" w:rsidRPr="00000000" w14:paraId="00000011">
            <w:pPr>
              <w:pageBreakBefore w:val="0"/>
              <w:spacing w:line="240" w:lineRule="auto"/>
              <w:rPr/>
            </w:pPr>
            <w:r w:rsidDel="00000000" w:rsidR="00000000" w:rsidRPr="00000000">
              <w:rPr>
                <w:rtl w:val="0"/>
              </w:rPr>
              <w:t xml:space="preserve">001</w:t>
            </w:r>
          </w:p>
        </w:tc>
      </w:tr>
    </w:tbl>
    <w:p w:rsidR="00000000" w:rsidDel="00000000" w:rsidP="00000000" w:rsidRDefault="00000000" w:rsidRPr="00000000" w14:paraId="00000012">
      <w:pPr>
        <w:pageBreakBefore w:val="0"/>
        <w:spacing w:line="240" w:lineRule="auto"/>
        <w:rPr/>
      </w:pPr>
      <w:r w:rsidDel="00000000" w:rsidR="00000000" w:rsidRPr="00000000">
        <w:rPr>
          <w:rtl w:val="0"/>
        </w:rPr>
      </w:r>
    </w:p>
    <w:tbl>
      <w:tblPr>
        <w:tblStyle w:val="Table2"/>
        <w:tblW w:w="998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96"/>
        <w:gridCol w:w="2497"/>
        <w:gridCol w:w="2496"/>
        <w:gridCol w:w="2497"/>
        <w:tblGridChange w:id="0">
          <w:tblGrid>
            <w:gridCol w:w="2496"/>
            <w:gridCol w:w="2497"/>
            <w:gridCol w:w="2496"/>
            <w:gridCol w:w="2497"/>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13">
            <w:pPr>
              <w:pageBreakBefore w:val="0"/>
              <w:spacing w:line="240" w:lineRule="auto"/>
              <w:rPr>
                <w:b w:val="1"/>
              </w:rPr>
            </w:pPr>
            <w:r w:rsidDel="00000000" w:rsidR="00000000" w:rsidRPr="00000000">
              <w:rPr>
                <w:b w:val="1"/>
                <w:rtl w:val="0"/>
              </w:rPr>
              <w:t xml:space="preserve">Issue Status/Amendment</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14">
            <w:pPr>
              <w:pageBreakBefore w:val="0"/>
              <w:spacing w:line="240" w:lineRule="auto"/>
              <w:rPr>
                <w:b w:val="1"/>
              </w:rPr>
            </w:pPr>
            <w:r w:rsidDel="00000000" w:rsidR="00000000" w:rsidRPr="00000000">
              <w:rPr>
                <w:b w:val="1"/>
                <w:rtl w:val="0"/>
              </w:rPr>
              <w:t xml:space="preserve">Prepared</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15">
            <w:pPr>
              <w:pageBreakBefore w:val="0"/>
              <w:spacing w:line="240" w:lineRule="auto"/>
              <w:rPr>
                <w:b w:val="1"/>
              </w:rPr>
            </w:pPr>
            <w:r w:rsidDel="00000000" w:rsidR="00000000" w:rsidRPr="00000000">
              <w:rPr>
                <w:b w:val="1"/>
                <w:rtl w:val="0"/>
              </w:rPr>
              <w:t xml:space="preserve">Reviewed</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16">
            <w:pPr>
              <w:pageBreakBefore w:val="0"/>
              <w:spacing w:line="240" w:lineRule="auto"/>
              <w:rPr>
                <w:b w:val="1"/>
              </w:rPr>
            </w:pPr>
            <w:r w:rsidDel="00000000" w:rsidR="00000000" w:rsidRPr="00000000">
              <w:rPr>
                <w:b w:val="1"/>
                <w:rtl w:val="0"/>
              </w:rPr>
              <w:t xml:space="preserve">Approved</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7">
            <w:pPr>
              <w:pageBreakBefore w:val="0"/>
              <w:spacing w:line="240" w:lineRule="auto"/>
              <w:rPr/>
            </w:pPr>
            <w:r w:rsidDel="00000000" w:rsidR="00000000" w:rsidRPr="00000000">
              <w:rPr>
                <w:rtl w:val="0"/>
              </w:rPr>
              <w:t xml:space="preserve">00</w:t>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8">
            <w:pPr>
              <w:pageBreakBefore w:val="0"/>
              <w:spacing w:line="240" w:lineRule="auto"/>
              <w:rPr/>
            </w:pPr>
            <w:r w:rsidDel="00000000" w:rsidR="00000000" w:rsidRPr="00000000">
              <w:rPr>
                <w:rtl w:val="0"/>
              </w:rPr>
              <w:t xml:space="preserve">Name: </w:t>
            </w:r>
          </w:p>
          <w:p w:rsidR="00000000" w:rsidDel="00000000" w:rsidP="00000000" w:rsidRDefault="00000000" w:rsidRPr="00000000" w14:paraId="00000019">
            <w:pPr>
              <w:pageBreakBefore w:val="0"/>
              <w:spacing w:line="240" w:lineRule="auto"/>
              <w:rPr/>
            </w:pPr>
            <w:r w:rsidDel="00000000" w:rsidR="00000000" w:rsidRPr="00000000">
              <w:rPr>
                <w:rtl w:val="0"/>
              </w:rPr>
              <w:t xml:space="preserve">Gareth Elphick/Steve Whittaker</w:t>
            </w:r>
          </w:p>
          <w:p w:rsidR="00000000" w:rsidDel="00000000" w:rsidP="00000000" w:rsidRDefault="00000000" w:rsidRPr="00000000" w14:paraId="0000001A">
            <w:pPr>
              <w:pageBreakBefore w:val="0"/>
              <w:spacing w:line="240" w:lineRule="auto"/>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B">
            <w:pPr>
              <w:pageBreakBefore w:val="0"/>
              <w:spacing w:line="240" w:lineRule="auto"/>
              <w:rPr/>
            </w:pPr>
            <w:r w:rsidDel="00000000" w:rsidR="00000000" w:rsidRPr="00000000">
              <w:rPr>
                <w:rtl w:val="0"/>
              </w:rPr>
              <w:t xml:space="preserve">Name: </w:t>
            </w:r>
          </w:p>
          <w:p w:rsidR="00000000" w:rsidDel="00000000" w:rsidP="00000000" w:rsidRDefault="00000000" w:rsidRPr="00000000" w14:paraId="0000001C">
            <w:pPr>
              <w:pageBreakBefore w:val="0"/>
              <w:spacing w:line="240" w:lineRule="auto"/>
              <w:rPr/>
            </w:pPr>
            <w:r w:rsidDel="00000000" w:rsidR="00000000" w:rsidRPr="00000000">
              <w:rPr>
                <w:rtl w:val="0"/>
              </w:rPr>
              <w:t xml:space="preserve">Margaret Nicholls</w:t>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D">
            <w:pPr>
              <w:pageBreakBefore w:val="0"/>
              <w:spacing w:line="240" w:lineRule="auto"/>
              <w:rPr/>
            </w:pPr>
            <w:r w:rsidDel="00000000" w:rsidR="00000000" w:rsidRPr="00000000">
              <w:rPr>
                <w:rtl w:val="0"/>
              </w:rPr>
              <w:t xml:space="preserve">Name: </w:t>
            </w:r>
          </w:p>
          <w:p w:rsidR="00000000" w:rsidDel="00000000" w:rsidP="00000000" w:rsidRDefault="00000000" w:rsidRPr="00000000" w14:paraId="0000001E">
            <w:pPr>
              <w:pageBreakBefore w:val="0"/>
              <w:spacing w:line="240" w:lineRule="auto"/>
              <w:rPr/>
            </w:pPr>
            <w:r w:rsidDel="00000000" w:rsidR="00000000" w:rsidRPr="00000000">
              <w:rPr>
                <w:rtl w:val="0"/>
              </w:rPr>
              <w:t xml:space="preserve">Steve Whittaker</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20">
            <w:pPr>
              <w:pageBreakBefore w:val="0"/>
              <w:spacing w:line="240" w:lineRule="auto"/>
              <w:rPr/>
            </w:pPr>
            <w:r w:rsidDel="00000000" w:rsidR="00000000" w:rsidRPr="00000000">
              <w:rPr>
                <w:rtl w:val="0"/>
              </w:rPr>
              <w:t xml:space="preserve">Signature: </w:t>
            </w:r>
          </w:p>
          <w:p w:rsidR="00000000" w:rsidDel="00000000" w:rsidP="00000000" w:rsidRDefault="00000000" w:rsidRPr="00000000" w14:paraId="00000021">
            <w:pPr>
              <w:pageBreakBefore w:val="0"/>
              <w:spacing w:line="240" w:lineRule="auto"/>
              <w:rPr/>
            </w:pPr>
            <w:r w:rsidDel="00000000" w:rsidR="00000000" w:rsidRPr="00000000">
              <w:rPr>
                <w:rtl w:val="0"/>
              </w:rPr>
            </w:r>
          </w:p>
          <w:p w:rsidR="00000000" w:rsidDel="00000000" w:rsidP="00000000" w:rsidRDefault="00000000" w:rsidRPr="00000000" w14:paraId="00000022">
            <w:pPr>
              <w:pageBreakBefore w:val="0"/>
              <w:spacing w:line="240" w:lineRule="auto"/>
              <w:rPr/>
            </w:pPr>
            <w:r w:rsidDel="00000000" w:rsidR="00000000" w:rsidRPr="00000000">
              <w:rPr>
                <w:rtl w:val="0"/>
              </w:rPr>
            </w:r>
          </w:p>
          <w:p w:rsidR="00000000" w:rsidDel="00000000" w:rsidP="00000000" w:rsidRDefault="00000000" w:rsidRPr="00000000" w14:paraId="00000023">
            <w:pPr>
              <w:pageBreakBefore w:val="0"/>
              <w:spacing w:line="240" w:lineRule="auto"/>
              <w:rPr/>
            </w:pPr>
            <w:r w:rsidDel="00000000" w:rsidR="00000000" w:rsidRPr="00000000">
              <w:rPr>
                <w:rtl w:val="0"/>
              </w:rPr>
              <w:t xml:space="preserve">Date: 23/09/15</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24">
            <w:pPr>
              <w:pageBreakBefore w:val="0"/>
              <w:spacing w:line="240" w:lineRule="auto"/>
              <w:rPr/>
            </w:pPr>
            <w:r w:rsidDel="00000000" w:rsidR="00000000" w:rsidRPr="00000000">
              <w:rPr>
                <w:rtl w:val="0"/>
              </w:rPr>
              <w:t xml:space="preserve">Signature: </w:t>
            </w:r>
          </w:p>
          <w:p w:rsidR="00000000" w:rsidDel="00000000" w:rsidP="00000000" w:rsidRDefault="00000000" w:rsidRPr="00000000" w14:paraId="00000025">
            <w:pPr>
              <w:pageBreakBefore w:val="0"/>
              <w:spacing w:line="240" w:lineRule="auto"/>
              <w:rPr/>
            </w:pPr>
            <w:r w:rsidDel="00000000" w:rsidR="00000000" w:rsidRPr="00000000">
              <w:rPr>
                <w:rtl w:val="0"/>
              </w:rPr>
            </w:r>
          </w:p>
          <w:p w:rsidR="00000000" w:rsidDel="00000000" w:rsidP="00000000" w:rsidRDefault="00000000" w:rsidRPr="00000000" w14:paraId="00000026">
            <w:pPr>
              <w:pageBreakBefore w:val="0"/>
              <w:spacing w:line="240" w:lineRule="auto"/>
              <w:rPr/>
            </w:pPr>
            <w:r w:rsidDel="00000000" w:rsidR="00000000" w:rsidRPr="00000000">
              <w:rPr>
                <w:rtl w:val="0"/>
              </w:rPr>
            </w:r>
          </w:p>
          <w:p w:rsidR="00000000" w:rsidDel="00000000" w:rsidP="00000000" w:rsidRDefault="00000000" w:rsidRPr="00000000" w14:paraId="00000027">
            <w:pPr>
              <w:pageBreakBefore w:val="0"/>
              <w:spacing w:line="240" w:lineRule="auto"/>
              <w:rPr/>
            </w:pPr>
            <w:r w:rsidDel="00000000" w:rsidR="00000000" w:rsidRPr="00000000">
              <w:rPr>
                <w:rtl w:val="0"/>
              </w:rPr>
              <w:t xml:space="preserve">Date: 23/09/15</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28">
            <w:pPr>
              <w:pageBreakBefore w:val="0"/>
              <w:spacing w:line="240" w:lineRule="auto"/>
              <w:rPr/>
            </w:pPr>
            <w:r w:rsidDel="00000000" w:rsidR="00000000" w:rsidRPr="00000000">
              <w:rPr>
                <w:rtl w:val="0"/>
              </w:rPr>
              <w:t xml:space="preserve">Signature: </w:t>
            </w:r>
          </w:p>
          <w:p w:rsidR="00000000" w:rsidDel="00000000" w:rsidP="00000000" w:rsidRDefault="00000000" w:rsidRPr="00000000" w14:paraId="00000029">
            <w:pPr>
              <w:pageBreakBefore w:val="0"/>
              <w:spacing w:line="240" w:lineRule="auto"/>
              <w:rPr/>
            </w:pPr>
            <w:r w:rsidDel="00000000" w:rsidR="00000000" w:rsidRPr="00000000">
              <w:rPr>
                <w:rtl w:val="0"/>
              </w:rPr>
            </w:r>
          </w:p>
          <w:p w:rsidR="00000000" w:rsidDel="00000000" w:rsidP="00000000" w:rsidRDefault="00000000" w:rsidRPr="00000000" w14:paraId="0000002A">
            <w:pPr>
              <w:pageBreakBefore w:val="0"/>
              <w:spacing w:line="240" w:lineRule="auto"/>
              <w:rPr/>
            </w:pPr>
            <w:r w:rsidDel="00000000" w:rsidR="00000000" w:rsidRPr="00000000">
              <w:rPr>
                <w:rtl w:val="0"/>
              </w:rPr>
            </w:r>
          </w:p>
          <w:p w:rsidR="00000000" w:rsidDel="00000000" w:rsidP="00000000" w:rsidRDefault="00000000" w:rsidRPr="00000000" w14:paraId="0000002B">
            <w:pPr>
              <w:pageBreakBefore w:val="0"/>
              <w:spacing w:line="240" w:lineRule="auto"/>
              <w:rPr/>
            </w:pPr>
            <w:r w:rsidDel="00000000" w:rsidR="00000000" w:rsidRPr="00000000">
              <w:rPr>
                <w:rtl w:val="0"/>
              </w:rPr>
              <w:t xml:space="preserve">Date: 23/09/15</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pageBreakBefore w:val="0"/>
              <w:spacing w:line="240" w:lineRule="auto"/>
              <w:rPr/>
            </w:pPr>
            <w:r w:rsidDel="00000000" w:rsidR="00000000" w:rsidRPr="00000000">
              <w:rPr>
                <w:rtl w:val="0"/>
              </w:rPr>
              <w:t xml:space="preserve">01 (minor updates – PICADY results added)</w:t>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2D">
            <w:pPr>
              <w:pageBreakBefore w:val="0"/>
              <w:spacing w:line="240" w:lineRule="auto"/>
              <w:rPr/>
            </w:pPr>
            <w:r w:rsidDel="00000000" w:rsidR="00000000" w:rsidRPr="00000000">
              <w:rPr>
                <w:rtl w:val="0"/>
              </w:rPr>
              <w:t xml:space="preserve">Name: </w:t>
            </w:r>
          </w:p>
          <w:p w:rsidR="00000000" w:rsidDel="00000000" w:rsidP="00000000" w:rsidRDefault="00000000" w:rsidRPr="00000000" w14:paraId="0000002E">
            <w:pPr>
              <w:pageBreakBefore w:val="0"/>
              <w:spacing w:line="240" w:lineRule="auto"/>
              <w:rPr/>
            </w:pPr>
            <w:r w:rsidDel="00000000" w:rsidR="00000000" w:rsidRPr="00000000">
              <w:rPr>
                <w:rtl w:val="0"/>
              </w:rPr>
              <w:t xml:space="preserve">Gareth Elphick/Steve Whittaker</w:t>
            </w:r>
          </w:p>
          <w:p w:rsidR="00000000" w:rsidDel="00000000" w:rsidP="00000000" w:rsidRDefault="00000000" w:rsidRPr="00000000" w14:paraId="0000002F">
            <w:pPr>
              <w:pageBreakBefore w:val="0"/>
              <w:spacing w:line="240" w:lineRule="auto"/>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30">
            <w:pPr>
              <w:pageBreakBefore w:val="0"/>
              <w:spacing w:line="240" w:lineRule="auto"/>
              <w:rPr/>
            </w:pPr>
            <w:r w:rsidDel="00000000" w:rsidR="00000000" w:rsidRPr="00000000">
              <w:rPr>
                <w:rtl w:val="0"/>
              </w:rPr>
              <w:t xml:space="preserve">Name: </w:t>
            </w:r>
          </w:p>
          <w:p w:rsidR="00000000" w:rsidDel="00000000" w:rsidP="00000000" w:rsidRDefault="00000000" w:rsidRPr="00000000" w14:paraId="00000031">
            <w:pPr>
              <w:pageBreakBefore w:val="0"/>
              <w:spacing w:line="240" w:lineRule="auto"/>
              <w:rPr/>
            </w:pPr>
            <w:r w:rsidDel="00000000" w:rsidR="00000000" w:rsidRPr="00000000">
              <w:rPr>
                <w:rtl w:val="0"/>
              </w:rPr>
              <w:t xml:space="preserve">Margaret Nicholls</w:t>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32">
            <w:pPr>
              <w:pageBreakBefore w:val="0"/>
              <w:spacing w:line="240" w:lineRule="auto"/>
              <w:rPr/>
            </w:pPr>
            <w:r w:rsidDel="00000000" w:rsidR="00000000" w:rsidRPr="00000000">
              <w:rPr>
                <w:rtl w:val="0"/>
              </w:rPr>
              <w:t xml:space="preserve">Name: </w:t>
            </w:r>
          </w:p>
          <w:p w:rsidR="00000000" w:rsidDel="00000000" w:rsidP="00000000" w:rsidRDefault="00000000" w:rsidRPr="00000000" w14:paraId="00000033">
            <w:pPr>
              <w:pageBreakBefore w:val="0"/>
              <w:spacing w:line="240" w:lineRule="auto"/>
              <w:rPr/>
            </w:pPr>
            <w:r w:rsidDel="00000000" w:rsidR="00000000" w:rsidRPr="00000000">
              <w:rPr>
                <w:rtl w:val="0"/>
              </w:rPr>
              <w:t xml:space="preserve">Steve Whittaker</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35">
            <w:pPr>
              <w:pageBreakBefore w:val="0"/>
              <w:spacing w:line="240" w:lineRule="auto"/>
              <w:rPr/>
            </w:pPr>
            <w:r w:rsidDel="00000000" w:rsidR="00000000" w:rsidRPr="00000000">
              <w:rPr>
                <w:rtl w:val="0"/>
              </w:rPr>
              <w:t xml:space="preserve">Signature: </w:t>
            </w:r>
          </w:p>
          <w:p w:rsidR="00000000" w:rsidDel="00000000" w:rsidP="00000000" w:rsidRDefault="00000000" w:rsidRPr="00000000" w14:paraId="00000036">
            <w:pPr>
              <w:pageBreakBefore w:val="0"/>
              <w:spacing w:line="240" w:lineRule="auto"/>
              <w:rPr/>
            </w:pPr>
            <w:r w:rsidDel="00000000" w:rsidR="00000000" w:rsidRPr="00000000">
              <w:rPr>
                <w:rtl w:val="0"/>
              </w:rPr>
            </w:r>
          </w:p>
          <w:p w:rsidR="00000000" w:rsidDel="00000000" w:rsidP="00000000" w:rsidRDefault="00000000" w:rsidRPr="00000000" w14:paraId="00000037">
            <w:pPr>
              <w:pageBreakBefore w:val="0"/>
              <w:spacing w:line="240" w:lineRule="auto"/>
              <w:rPr/>
            </w:pPr>
            <w:r w:rsidDel="00000000" w:rsidR="00000000" w:rsidRPr="00000000">
              <w:rPr>
                <w:rtl w:val="0"/>
              </w:rPr>
            </w:r>
          </w:p>
          <w:p w:rsidR="00000000" w:rsidDel="00000000" w:rsidP="00000000" w:rsidRDefault="00000000" w:rsidRPr="00000000" w14:paraId="00000038">
            <w:pPr>
              <w:pageBreakBefore w:val="0"/>
              <w:spacing w:line="240" w:lineRule="auto"/>
              <w:rPr/>
            </w:pPr>
            <w:r w:rsidDel="00000000" w:rsidR="00000000" w:rsidRPr="00000000">
              <w:rPr>
                <w:rtl w:val="0"/>
              </w:rPr>
              <w:t xml:space="preserve">Date: 24/09/15</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39">
            <w:pPr>
              <w:pageBreakBefore w:val="0"/>
              <w:spacing w:line="240" w:lineRule="auto"/>
              <w:rPr/>
            </w:pPr>
            <w:r w:rsidDel="00000000" w:rsidR="00000000" w:rsidRPr="00000000">
              <w:rPr>
                <w:rtl w:val="0"/>
              </w:rPr>
              <w:t xml:space="preserve">Signature: </w:t>
            </w:r>
          </w:p>
          <w:p w:rsidR="00000000" w:rsidDel="00000000" w:rsidP="00000000" w:rsidRDefault="00000000" w:rsidRPr="00000000" w14:paraId="0000003A">
            <w:pPr>
              <w:pageBreakBefore w:val="0"/>
              <w:spacing w:line="240" w:lineRule="auto"/>
              <w:rPr/>
            </w:pPr>
            <w:r w:rsidDel="00000000" w:rsidR="00000000" w:rsidRPr="00000000">
              <w:rPr>
                <w:rtl w:val="0"/>
              </w:rPr>
            </w:r>
          </w:p>
          <w:p w:rsidR="00000000" w:rsidDel="00000000" w:rsidP="00000000" w:rsidRDefault="00000000" w:rsidRPr="00000000" w14:paraId="0000003B">
            <w:pPr>
              <w:pageBreakBefore w:val="0"/>
              <w:spacing w:line="240" w:lineRule="auto"/>
              <w:rPr/>
            </w:pPr>
            <w:r w:rsidDel="00000000" w:rsidR="00000000" w:rsidRPr="00000000">
              <w:rPr>
                <w:rtl w:val="0"/>
              </w:rPr>
            </w:r>
          </w:p>
          <w:p w:rsidR="00000000" w:rsidDel="00000000" w:rsidP="00000000" w:rsidRDefault="00000000" w:rsidRPr="00000000" w14:paraId="0000003C">
            <w:pPr>
              <w:pageBreakBefore w:val="0"/>
              <w:spacing w:line="240" w:lineRule="auto"/>
              <w:rPr/>
            </w:pPr>
            <w:r w:rsidDel="00000000" w:rsidR="00000000" w:rsidRPr="00000000">
              <w:rPr>
                <w:rtl w:val="0"/>
              </w:rPr>
              <w:t xml:space="preserve">Date: 24/09/15</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3D">
            <w:pPr>
              <w:pageBreakBefore w:val="0"/>
              <w:spacing w:line="240" w:lineRule="auto"/>
              <w:rPr/>
            </w:pPr>
            <w:r w:rsidDel="00000000" w:rsidR="00000000" w:rsidRPr="00000000">
              <w:rPr>
                <w:rtl w:val="0"/>
              </w:rPr>
              <w:t xml:space="preserve">Signature: </w:t>
            </w:r>
          </w:p>
          <w:p w:rsidR="00000000" w:rsidDel="00000000" w:rsidP="00000000" w:rsidRDefault="00000000" w:rsidRPr="00000000" w14:paraId="0000003E">
            <w:pPr>
              <w:pageBreakBefore w:val="0"/>
              <w:spacing w:line="240" w:lineRule="auto"/>
              <w:rPr/>
            </w:pPr>
            <w:r w:rsidDel="00000000" w:rsidR="00000000" w:rsidRPr="00000000">
              <w:rPr>
                <w:rtl w:val="0"/>
              </w:rPr>
            </w:r>
          </w:p>
          <w:p w:rsidR="00000000" w:rsidDel="00000000" w:rsidP="00000000" w:rsidRDefault="00000000" w:rsidRPr="00000000" w14:paraId="0000003F">
            <w:pPr>
              <w:pageBreakBefore w:val="0"/>
              <w:spacing w:line="240" w:lineRule="auto"/>
              <w:rPr/>
            </w:pPr>
            <w:r w:rsidDel="00000000" w:rsidR="00000000" w:rsidRPr="00000000">
              <w:rPr>
                <w:rtl w:val="0"/>
              </w:rPr>
            </w:r>
          </w:p>
          <w:p w:rsidR="00000000" w:rsidDel="00000000" w:rsidP="00000000" w:rsidRDefault="00000000" w:rsidRPr="00000000" w14:paraId="00000040">
            <w:pPr>
              <w:pageBreakBefore w:val="0"/>
              <w:spacing w:line="240" w:lineRule="auto"/>
              <w:rPr/>
            </w:pPr>
            <w:r w:rsidDel="00000000" w:rsidR="00000000" w:rsidRPr="00000000">
              <w:rPr>
                <w:rtl w:val="0"/>
              </w:rPr>
              <w:t xml:space="preserve">Date: 24/09/15</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pageBreakBefore w:val="0"/>
              <w:spacing w:line="240" w:lineRule="auto"/>
              <w:rPr/>
            </w:pPr>
            <w:r w:rsidDel="00000000" w:rsidR="00000000" w:rsidRPr="00000000">
              <w:rPr>
                <w:rtl w:val="0"/>
              </w:rPr>
              <w:t xml:space="preserve">02 (extended commission updates)</w:t>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42">
            <w:pPr>
              <w:pageBreakBefore w:val="0"/>
              <w:spacing w:line="240" w:lineRule="auto"/>
              <w:rPr/>
            </w:pPr>
            <w:r w:rsidDel="00000000" w:rsidR="00000000" w:rsidRPr="00000000">
              <w:rPr>
                <w:rtl w:val="0"/>
              </w:rPr>
              <w:t xml:space="preserve">Name: </w:t>
            </w:r>
          </w:p>
          <w:p w:rsidR="00000000" w:rsidDel="00000000" w:rsidP="00000000" w:rsidRDefault="00000000" w:rsidRPr="00000000" w14:paraId="00000043">
            <w:pPr>
              <w:pageBreakBefore w:val="0"/>
              <w:spacing w:line="240" w:lineRule="auto"/>
              <w:rPr/>
            </w:pPr>
            <w:r w:rsidDel="00000000" w:rsidR="00000000" w:rsidRPr="00000000">
              <w:rPr>
                <w:rtl w:val="0"/>
              </w:rPr>
              <w:t xml:space="preserve">Gareth Elphick</w:t>
            </w:r>
          </w:p>
          <w:p w:rsidR="00000000" w:rsidDel="00000000" w:rsidP="00000000" w:rsidRDefault="00000000" w:rsidRPr="00000000" w14:paraId="00000044">
            <w:pPr>
              <w:pageBreakBefore w:val="0"/>
              <w:spacing w:line="240" w:lineRule="auto"/>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45">
            <w:pPr>
              <w:pageBreakBefore w:val="0"/>
              <w:spacing w:line="240" w:lineRule="auto"/>
              <w:rPr/>
            </w:pPr>
            <w:r w:rsidDel="00000000" w:rsidR="00000000" w:rsidRPr="00000000">
              <w:rPr>
                <w:rtl w:val="0"/>
              </w:rPr>
              <w:t xml:space="preserve">Name: </w:t>
            </w:r>
          </w:p>
          <w:p w:rsidR="00000000" w:rsidDel="00000000" w:rsidP="00000000" w:rsidRDefault="00000000" w:rsidRPr="00000000" w14:paraId="00000046">
            <w:pPr>
              <w:pageBreakBefore w:val="0"/>
              <w:spacing w:line="240" w:lineRule="auto"/>
              <w:rPr/>
            </w:pPr>
            <w:r w:rsidDel="00000000" w:rsidR="00000000" w:rsidRPr="00000000">
              <w:rPr>
                <w:rtl w:val="0"/>
              </w:rPr>
              <w:t xml:space="preserve">Margaret Nicholls</w:t>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47">
            <w:pPr>
              <w:pageBreakBefore w:val="0"/>
              <w:spacing w:line="240" w:lineRule="auto"/>
              <w:rPr/>
            </w:pPr>
            <w:r w:rsidDel="00000000" w:rsidR="00000000" w:rsidRPr="00000000">
              <w:rPr>
                <w:rtl w:val="0"/>
              </w:rPr>
              <w:t xml:space="preserve">Name: </w:t>
            </w:r>
          </w:p>
          <w:p w:rsidR="00000000" w:rsidDel="00000000" w:rsidP="00000000" w:rsidRDefault="00000000" w:rsidRPr="00000000" w14:paraId="00000048">
            <w:pPr>
              <w:pageBreakBefore w:val="0"/>
              <w:spacing w:line="240" w:lineRule="auto"/>
              <w:rPr/>
            </w:pPr>
            <w:r w:rsidDel="00000000" w:rsidR="00000000" w:rsidRPr="00000000">
              <w:rPr>
                <w:rtl w:val="0"/>
              </w:rPr>
              <w:t xml:space="preserve">Steve Whittaker</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4A">
            <w:pPr>
              <w:pageBreakBefore w:val="0"/>
              <w:spacing w:line="240" w:lineRule="auto"/>
              <w:rPr/>
            </w:pPr>
            <w:r w:rsidDel="00000000" w:rsidR="00000000" w:rsidRPr="00000000">
              <w:rPr>
                <w:rtl w:val="0"/>
              </w:rPr>
              <w:t xml:space="preserve">Signature: </w:t>
            </w:r>
          </w:p>
          <w:p w:rsidR="00000000" w:rsidDel="00000000" w:rsidP="00000000" w:rsidRDefault="00000000" w:rsidRPr="00000000" w14:paraId="0000004B">
            <w:pPr>
              <w:pageBreakBefore w:val="0"/>
              <w:spacing w:line="240" w:lineRule="auto"/>
              <w:rPr/>
            </w:pPr>
            <w:r w:rsidDel="00000000" w:rsidR="00000000" w:rsidRPr="00000000">
              <w:rPr>
                <w:rtl w:val="0"/>
              </w:rPr>
            </w:r>
          </w:p>
          <w:p w:rsidR="00000000" w:rsidDel="00000000" w:rsidP="00000000" w:rsidRDefault="00000000" w:rsidRPr="00000000" w14:paraId="0000004C">
            <w:pPr>
              <w:pageBreakBefore w:val="0"/>
              <w:spacing w:line="240" w:lineRule="auto"/>
              <w:rPr/>
            </w:pPr>
            <w:r w:rsidDel="00000000" w:rsidR="00000000" w:rsidRPr="00000000">
              <w:rPr>
                <w:rtl w:val="0"/>
              </w:rPr>
            </w:r>
          </w:p>
          <w:p w:rsidR="00000000" w:rsidDel="00000000" w:rsidP="00000000" w:rsidRDefault="00000000" w:rsidRPr="00000000" w14:paraId="0000004D">
            <w:pPr>
              <w:pageBreakBefore w:val="0"/>
              <w:spacing w:line="240" w:lineRule="auto"/>
              <w:rPr/>
            </w:pPr>
            <w:r w:rsidDel="00000000" w:rsidR="00000000" w:rsidRPr="00000000">
              <w:rPr>
                <w:rtl w:val="0"/>
              </w:rPr>
              <w:t xml:space="preserve">Date:  21/03/16</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4E">
            <w:pPr>
              <w:pageBreakBefore w:val="0"/>
              <w:spacing w:line="240" w:lineRule="auto"/>
              <w:rPr/>
            </w:pPr>
            <w:r w:rsidDel="00000000" w:rsidR="00000000" w:rsidRPr="00000000">
              <w:rPr>
                <w:rtl w:val="0"/>
              </w:rPr>
              <w:t xml:space="preserve">Signature: </w:t>
            </w:r>
          </w:p>
          <w:p w:rsidR="00000000" w:rsidDel="00000000" w:rsidP="00000000" w:rsidRDefault="00000000" w:rsidRPr="00000000" w14:paraId="0000004F">
            <w:pPr>
              <w:pageBreakBefore w:val="0"/>
              <w:spacing w:line="240" w:lineRule="auto"/>
              <w:rPr/>
            </w:pPr>
            <w:r w:rsidDel="00000000" w:rsidR="00000000" w:rsidRPr="00000000">
              <w:rPr>
                <w:rtl w:val="0"/>
              </w:rPr>
            </w:r>
          </w:p>
          <w:p w:rsidR="00000000" w:rsidDel="00000000" w:rsidP="00000000" w:rsidRDefault="00000000" w:rsidRPr="00000000" w14:paraId="00000050">
            <w:pPr>
              <w:pageBreakBefore w:val="0"/>
              <w:spacing w:line="240" w:lineRule="auto"/>
              <w:rPr/>
            </w:pPr>
            <w:r w:rsidDel="00000000" w:rsidR="00000000" w:rsidRPr="00000000">
              <w:rPr>
                <w:rtl w:val="0"/>
              </w:rPr>
            </w:r>
          </w:p>
          <w:p w:rsidR="00000000" w:rsidDel="00000000" w:rsidP="00000000" w:rsidRDefault="00000000" w:rsidRPr="00000000" w14:paraId="00000051">
            <w:pPr>
              <w:pageBreakBefore w:val="0"/>
              <w:spacing w:line="240" w:lineRule="auto"/>
              <w:rPr/>
            </w:pPr>
            <w:r w:rsidDel="00000000" w:rsidR="00000000" w:rsidRPr="00000000">
              <w:rPr>
                <w:rtl w:val="0"/>
              </w:rPr>
              <w:t xml:space="preserve">Date: 13/04/16</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52">
            <w:pPr>
              <w:pageBreakBefore w:val="0"/>
              <w:spacing w:line="240" w:lineRule="auto"/>
              <w:rPr/>
            </w:pPr>
            <w:r w:rsidDel="00000000" w:rsidR="00000000" w:rsidRPr="00000000">
              <w:rPr>
                <w:rtl w:val="0"/>
              </w:rPr>
              <w:t xml:space="preserve">Signature: </w:t>
            </w:r>
          </w:p>
          <w:p w:rsidR="00000000" w:rsidDel="00000000" w:rsidP="00000000" w:rsidRDefault="00000000" w:rsidRPr="00000000" w14:paraId="00000053">
            <w:pPr>
              <w:pageBreakBefore w:val="0"/>
              <w:spacing w:line="240" w:lineRule="auto"/>
              <w:rPr/>
            </w:pPr>
            <w:r w:rsidDel="00000000" w:rsidR="00000000" w:rsidRPr="00000000">
              <w:rPr>
                <w:rtl w:val="0"/>
              </w:rPr>
            </w:r>
          </w:p>
          <w:p w:rsidR="00000000" w:rsidDel="00000000" w:rsidP="00000000" w:rsidRDefault="00000000" w:rsidRPr="00000000" w14:paraId="00000054">
            <w:pPr>
              <w:pageBreakBefore w:val="0"/>
              <w:spacing w:line="240" w:lineRule="auto"/>
              <w:rPr/>
            </w:pPr>
            <w:r w:rsidDel="00000000" w:rsidR="00000000" w:rsidRPr="00000000">
              <w:rPr>
                <w:rtl w:val="0"/>
              </w:rPr>
            </w:r>
          </w:p>
          <w:p w:rsidR="00000000" w:rsidDel="00000000" w:rsidP="00000000" w:rsidRDefault="00000000" w:rsidRPr="00000000" w14:paraId="00000055">
            <w:pPr>
              <w:pageBreakBefore w:val="0"/>
              <w:spacing w:line="240" w:lineRule="auto"/>
              <w:rPr/>
            </w:pPr>
            <w:r w:rsidDel="00000000" w:rsidR="00000000" w:rsidRPr="00000000">
              <w:rPr>
                <w:rtl w:val="0"/>
              </w:rPr>
              <w:t xml:space="preserve">Date: 27/04/16</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pageBreakBefore w:val="0"/>
              <w:spacing w:line="240" w:lineRule="auto"/>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57">
            <w:pPr>
              <w:pageBreakBefore w:val="0"/>
              <w:spacing w:line="240" w:lineRule="auto"/>
              <w:rPr/>
            </w:pPr>
            <w:r w:rsidDel="00000000" w:rsidR="00000000" w:rsidRPr="00000000">
              <w:rPr>
                <w:rtl w:val="0"/>
              </w:rPr>
              <w:t xml:space="preserve">Name: </w:t>
            </w:r>
          </w:p>
          <w:p w:rsidR="00000000" w:rsidDel="00000000" w:rsidP="00000000" w:rsidRDefault="00000000" w:rsidRPr="00000000" w14:paraId="00000058">
            <w:pPr>
              <w:pageBreakBefore w:val="0"/>
              <w:spacing w:line="240" w:lineRule="auto"/>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59">
            <w:pPr>
              <w:pageBreakBefore w:val="0"/>
              <w:spacing w:line="240" w:lineRule="auto"/>
              <w:rPr/>
            </w:pPr>
            <w:r w:rsidDel="00000000" w:rsidR="00000000" w:rsidRPr="00000000">
              <w:rPr>
                <w:rtl w:val="0"/>
              </w:rPr>
              <w:t xml:space="preserve">Name: </w:t>
            </w:r>
          </w:p>
          <w:p w:rsidR="00000000" w:rsidDel="00000000" w:rsidP="00000000" w:rsidRDefault="00000000" w:rsidRPr="00000000" w14:paraId="0000005A">
            <w:pPr>
              <w:pageBreakBefore w:val="0"/>
              <w:spacing w:line="240" w:lineRule="auto"/>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5B">
            <w:pPr>
              <w:pageBreakBefore w:val="0"/>
              <w:spacing w:line="240" w:lineRule="auto"/>
              <w:rPr/>
            </w:pPr>
            <w:r w:rsidDel="00000000" w:rsidR="00000000" w:rsidRPr="00000000">
              <w:rPr>
                <w:rtl w:val="0"/>
              </w:rPr>
              <w:t xml:space="preserve">Name: </w:t>
            </w:r>
          </w:p>
          <w:p w:rsidR="00000000" w:rsidDel="00000000" w:rsidP="00000000" w:rsidRDefault="00000000" w:rsidRPr="00000000" w14:paraId="0000005C">
            <w:pPr>
              <w:pageBreakBefore w:val="0"/>
              <w:spacing w:line="240" w:lineRule="auto"/>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5E">
            <w:pPr>
              <w:pageBreakBefore w:val="0"/>
              <w:spacing w:line="240" w:lineRule="auto"/>
              <w:rPr/>
            </w:pPr>
            <w:r w:rsidDel="00000000" w:rsidR="00000000" w:rsidRPr="00000000">
              <w:rPr>
                <w:rtl w:val="0"/>
              </w:rPr>
              <w:t xml:space="preserve">Signature: </w:t>
            </w:r>
          </w:p>
          <w:p w:rsidR="00000000" w:rsidDel="00000000" w:rsidP="00000000" w:rsidRDefault="00000000" w:rsidRPr="00000000" w14:paraId="0000005F">
            <w:pPr>
              <w:pageBreakBefore w:val="0"/>
              <w:spacing w:line="240" w:lineRule="auto"/>
              <w:rPr/>
            </w:pPr>
            <w:r w:rsidDel="00000000" w:rsidR="00000000" w:rsidRPr="00000000">
              <w:rPr>
                <w:rtl w:val="0"/>
              </w:rPr>
            </w:r>
          </w:p>
          <w:p w:rsidR="00000000" w:rsidDel="00000000" w:rsidP="00000000" w:rsidRDefault="00000000" w:rsidRPr="00000000" w14:paraId="00000060">
            <w:pPr>
              <w:pageBreakBefore w:val="0"/>
              <w:spacing w:line="240" w:lineRule="auto"/>
              <w:rPr/>
            </w:pPr>
            <w:r w:rsidDel="00000000" w:rsidR="00000000" w:rsidRPr="00000000">
              <w:rPr>
                <w:rtl w:val="0"/>
              </w:rPr>
            </w:r>
          </w:p>
          <w:p w:rsidR="00000000" w:rsidDel="00000000" w:rsidP="00000000" w:rsidRDefault="00000000" w:rsidRPr="00000000" w14:paraId="00000061">
            <w:pPr>
              <w:pageBreakBefore w:val="0"/>
              <w:spacing w:line="240" w:lineRule="auto"/>
              <w:rPr/>
            </w:pPr>
            <w:r w:rsidDel="00000000" w:rsidR="00000000" w:rsidRPr="00000000">
              <w:rPr>
                <w:rtl w:val="0"/>
              </w:rPr>
              <w:t xml:space="preserve">Date: </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62">
            <w:pPr>
              <w:pageBreakBefore w:val="0"/>
              <w:spacing w:line="240" w:lineRule="auto"/>
              <w:rPr/>
            </w:pPr>
            <w:r w:rsidDel="00000000" w:rsidR="00000000" w:rsidRPr="00000000">
              <w:rPr>
                <w:rtl w:val="0"/>
              </w:rPr>
              <w:t xml:space="preserve">Signature: </w:t>
            </w:r>
          </w:p>
          <w:p w:rsidR="00000000" w:rsidDel="00000000" w:rsidP="00000000" w:rsidRDefault="00000000" w:rsidRPr="00000000" w14:paraId="00000063">
            <w:pPr>
              <w:pageBreakBefore w:val="0"/>
              <w:spacing w:line="240" w:lineRule="auto"/>
              <w:rPr/>
            </w:pPr>
            <w:r w:rsidDel="00000000" w:rsidR="00000000" w:rsidRPr="00000000">
              <w:rPr>
                <w:rtl w:val="0"/>
              </w:rPr>
            </w:r>
          </w:p>
          <w:p w:rsidR="00000000" w:rsidDel="00000000" w:rsidP="00000000" w:rsidRDefault="00000000" w:rsidRPr="00000000" w14:paraId="00000064">
            <w:pPr>
              <w:pageBreakBefore w:val="0"/>
              <w:spacing w:line="240" w:lineRule="auto"/>
              <w:rPr/>
            </w:pPr>
            <w:r w:rsidDel="00000000" w:rsidR="00000000" w:rsidRPr="00000000">
              <w:rPr>
                <w:rtl w:val="0"/>
              </w:rPr>
            </w:r>
          </w:p>
          <w:p w:rsidR="00000000" w:rsidDel="00000000" w:rsidP="00000000" w:rsidRDefault="00000000" w:rsidRPr="00000000" w14:paraId="00000065">
            <w:pPr>
              <w:pageBreakBefore w:val="0"/>
              <w:spacing w:line="240" w:lineRule="auto"/>
              <w:rPr/>
            </w:pPr>
            <w:r w:rsidDel="00000000" w:rsidR="00000000" w:rsidRPr="00000000">
              <w:rPr>
                <w:rtl w:val="0"/>
              </w:rPr>
              <w:t xml:space="preserve">Date: </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66">
            <w:pPr>
              <w:pageBreakBefore w:val="0"/>
              <w:spacing w:line="240" w:lineRule="auto"/>
              <w:rPr/>
            </w:pPr>
            <w:r w:rsidDel="00000000" w:rsidR="00000000" w:rsidRPr="00000000">
              <w:rPr>
                <w:rtl w:val="0"/>
              </w:rPr>
              <w:t xml:space="preserve">Signature: </w:t>
            </w:r>
          </w:p>
          <w:p w:rsidR="00000000" w:rsidDel="00000000" w:rsidP="00000000" w:rsidRDefault="00000000" w:rsidRPr="00000000" w14:paraId="00000067">
            <w:pPr>
              <w:pageBreakBefore w:val="0"/>
              <w:spacing w:line="240" w:lineRule="auto"/>
              <w:rPr/>
            </w:pPr>
            <w:r w:rsidDel="00000000" w:rsidR="00000000" w:rsidRPr="00000000">
              <w:rPr>
                <w:rtl w:val="0"/>
              </w:rPr>
            </w:r>
          </w:p>
          <w:p w:rsidR="00000000" w:rsidDel="00000000" w:rsidP="00000000" w:rsidRDefault="00000000" w:rsidRPr="00000000" w14:paraId="00000068">
            <w:pPr>
              <w:pageBreakBefore w:val="0"/>
              <w:spacing w:line="240" w:lineRule="auto"/>
              <w:rPr/>
            </w:pPr>
            <w:r w:rsidDel="00000000" w:rsidR="00000000" w:rsidRPr="00000000">
              <w:rPr>
                <w:rtl w:val="0"/>
              </w:rPr>
            </w:r>
          </w:p>
          <w:p w:rsidR="00000000" w:rsidDel="00000000" w:rsidP="00000000" w:rsidRDefault="00000000" w:rsidRPr="00000000" w14:paraId="00000069">
            <w:pPr>
              <w:pageBreakBefore w:val="0"/>
              <w:spacing w:line="240" w:lineRule="auto"/>
              <w:rPr/>
            </w:pPr>
            <w:r w:rsidDel="00000000" w:rsidR="00000000" w:rsidRPr="00000000">
              <w:rPr>
                <w:rtl w:val="0"/>
              </w:rPr>
              <w:t xml:space="preserve">Date: </w:t>
            </w:r>
          </w:p>
        </w:tc>
      </w:tr>
    </w:tbl>
    <w:p w:rsidR="00000000" w:rsidDel="00000000" w:rsidP="00000000" w:rsidRDefault="00000000" w:rsidRPr="00000000" w14:paraId="0000006A">
      <w:pPr>
        <w:pageBreakBefore w:val="0"/>
        <w:rPr/>
        <w:sectPr>
          <w:footerReference r:id="rId9" w:type="default"/>
          <w:type w:val="nextPage"/>
          <w:pgSz w:h="16838" w:w="11906" w:orient="portrait"/>
          <w:pgMar w:bottom="1134" w:top="1418" w:left="851" w:right="851" w:header="567" w:footer="567"/>
        </w:sect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5f5f5f"/>
          <w:sz w:val="28"/>
          <w:szCs w:val="28"/>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5f5f5f"/>
          <w:sz w:val="28"/>
          <w:szCs w:val="28"/>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6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Tahoma" w:cs="Tahoma" w:eastAsia="Tahoma" w:hAnsi="Tahoma"/>
              <w:b w:val="1"/>
              <w:i w:val="0"/>
              <w:smallCaps w:val="0"/>
              <w:strike w:val="0"/>
              <w:color w:val="5f5f5f"/>
              <w:sz w:val="28"/>
              <w:szCs w:val="28"/>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p>
        <w:p w:rsidR="00000000" w:rsidDel="00000000" w:rsidP="00000000" w:rsidRDefault="00000000" w:rsidRPr="00000000" w14:paraId="0000006D">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9356"/>
            </w:tabs>
            <w:spacing w:after="0" w:before="120" w:line="360" w:lineRule="auto"/>
            <w:ind w:left="567" w:right="567" w:hanging="567"/>
            <w:jc w:val="left"/>
            <w:rPr>
              <w:rFonts w:ascii="Tahoma" w:cs="Tahoma" w:eastAsia="Tahoma" w:hAnsi="Tahoma"/>
              <w:b w:val="0"/>
              <w:i w:val="0"/>
              <w:smallCaps w:val="0"/>
              <w:strike w:val="0"/>
              <w:color w:val="000000"/>
              <w:sz w:val="22"/>
              <w:szCs w:val="22"/>
              <w:u w:val="none"/>
              <w:shd w:fill="auto" w:val="clear"/>
              <w:vertAlign w:val="baseline"/>
            </w:rPr>
          </w:pPr>
          <w:hyperlink w:anchor="_1fob9te">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1</w:t>
            </w:r>
          </w:hyperlink>
          <w:hyperlink w:anchor="_1fob9te">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_1fob9te \h </w:instrText>
            <w:fldChar w:fldCharType="separate"/>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Introduction</w:t>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356"/>
            </w:tabs>
            <w:spacing w:after="0" w:before="0" w:line="360" w:lineRule="auto"/>
            <w:ind w:left="1134" w:right="567" w:hanging="567"/>
            <w:jc w:val="left"/>
            <w:rPr>
              <w:rFonts w:ascii="Tahoma" w:cs="Tahoma" w:eastAsia="Tahoma" w:hAnsi="Tahoma"/>
              <w:b w:val="0"/>
              <w:i w:val="0"/>
              <w:smallCaps w:val="0"/>
              <w:strike w:val="0"/>
              <w:color w:val="000000"/>
              <w:sz w:val="22"/>
              <w:szCs w:val="22"/>
              <w:u w:val="none"/>
              <w:shd w:fill="auto" w:val="clear"/>
              <w:vertAlign w:val="baseline"/>
            </w:rPr>
          </w:pPr>
          <w:hyperlink w:anchor="_3znysh7">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1.1</w:t>
              <w:tab/>
              <w:t xml:space="preserve">Background</w:t>
              <w:tab/>
              <w:t xml:space="preserve">1</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356"/>
            </w:tabs>
            <w:spacing w:after="0" w:before="0" w:line="360" w:lineRule="auto"/>
            <w:ind w:left="1134" w:right="567" w:hanging="567"/>
            <w:jc w:val="left"/>
            <w:rPr>
              <w:rFonts w:ascii="Tahoma" w:cs="Tahoma" w:eastAsia="Tahoma" w:hAnsi="Tahoma"/>
              <w:b w:val="0"/>
              <w:i w:val="0"/>
              <w:smallCaps w:val="0"/>
              <w:strike w:val="0"/>
              <w:color w:val="000000"/>
              <w:sz w:val="22"/>
              <w:szCs w:val="22"/>
              <w:u w:val="none"/>
              <w:shd w:fill="auto" w:val="clear"/>
              <w:vertAlign w:val="baseline"/>
            </w:rPr>
          </w:pPr>
          <w:hyperlink w:anchor="_2et92p0">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1.2</w:t>
              <w:tab/>
              <w:t xml:space="preserve">Project Scope</w:t>
              <w:tab/>
              <w:t xml:space="preserve">1</w:t>
            </w:r>
          </w:hyperlink>
          <w:r w:rsidDel="00000000" w:rsidR="00000000" w:rsidRPr="00000000">
            <w:rPr>
              <w:rtl w:val="0"/>
            </w:rPr>
          </w:r>
        </w:p>
        <w:p w:rsidR="00000000" w:rsidDel="00000000" w:rsidP="00000000" w:rsidRDefault="00000000" w:rsidRPr="00000000" w14:paraId="00000070">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9356"/>
            </w:tabs>
            <w:spacing w:after="0" w:before="120" w:line="360" w:lineRule="auto"/>
            <w:ind w:left="567" w:right="567" w:hanging="567"/>
            <w:jc w:val="left"/>
            <w:rPr>
              <w:rFonts w:ascii="Tahoma" w:cs="Tahoma" w:eastAsia="Tahoma" w:hAnsi="Tahoma"/>
              <w:b w:val="0"/>
              <w:i w:val="0"/>
              <w:smallCaps w:val="0"/>
              <w:strike w:val="0"/>
              <w:color w:val="000000"/>
              <w:sz w:val="22"/>
              <w:szCs w:val="22"/>
              <w:u w:val="none"/>
              <w:shd w:fill="auto" w:val="clear"/>
              <w:vertAlign w:val="baseline"/>
            </w:rPr>
          </w:pPr>
          <w:hyperlink w:anchor="_tyjcwt">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2</w:t>
            </w:r>
          </w:hyperlink>
          <w:hyperlink w:anchor="_tyjcw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Study Area</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356"/>
            </w:tabs>
            <w:spacing w:after="0" w:before="0" w:line="360" w:lineRule="auto"/>
            <w:ind w:left="1134" w:right="567" w:hanging="567"/>
            <w:jc w:val="left"/>
            <w:rPr>
              <w:rFonts w:ascii="Tahoma" w:cs="Tahoma" w:eastAsia="Tahoma" w:hAnsi="Tahoma"/>
              <w:b w:val="0"/>
              <w:i w:val="0"/>
              <w:smallCaps w:val="0"/>
              <w:strike w:val="0"/>
              <w:color w:val="000000"/>
              <w:sz w:val="22"/>
              <w:szCs w:val="22"/>
              <w:u w:val="none"/>
              <w:shd w:fill="auto" w:val="clear"/>
              <w:vertAlign w:val="baseline"/>
            </w:rPr>
          </w:pPr>
          <w:hyperlink w:anchor="_3dy6vkm">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2.1</w:t>
              <w:tab/>
              <w:t xml:space="preserve">A291 and A28 Corridors</w:t>
              <w:tab/>
              <w:t xml:space="preserve">2</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356"/>
            </w:tabs>
            <w:spacing w:after="0" w:before="0" w:line="360" w:lineRule="auto"/>
            <w:ind w:left="1134" w:right="567" w:hanging="567"/>
            <w:jc w:val="left"/>
            <w:rPr>
              <w:rFonts w:ascii="Tahoma" w:cs="Tahoma" w:eastAsia="Tahoma" w:hAnsi="Tahoma"/>
              <w:b w:val="0"/>
              <w:i w:val="0"/>
              <w:smallCaps w:val="0"/>
              <w:strike w:val="0"/>
              <w:color w:val="000000"/>
              <w:sz w:val="22"/>
              <w:szCs w:val="22"/>
              <w:u w:val="none"/>
              <w:shd w:fill="auto" w:val="clear"/>
              <w:vertAlign w:val="baseline"/>
            </w:rPr>
          </w:pPr>
          <w:hyperlink w:anchor="_4d34og8">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2.2</w:t>
              <w:tab/>
              <w:t xml:space="preserve">Network Pinch Points</w:t>
              <w:tab/>
              <w:t xml:space="preserve">3</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356"/>
            </w:tabs>
            <w:spacing w:after="0" w:before="0" w:line="360" w:lineRule="auto"/>
            <w:ind w:left="1134" w:right="567" w:hanging="567"/>
            <w:jc w:val="left"/>
            <w:rPr>
              <w:rFonts w:ascii="Tahoma" w:cs="Tahoma" w:eastAsia="Tahoma" w:hAnsi="Tahoma"/>
              <w:b w:val="0"/>
              <w:i w:val="0"/>
              <w:smallCaps w:val="0"/>
              <w:strike w:val="0"/>
              <w:color w:val="000000"/>
              <w:sz w:val="22"/>
              <w:szCs w:val="22"/>
              <w:u w:val="none"/>
              <w:shd w:fill="auto" w:val="clear"/>
              <w:vertAlign w:val="baseline"/>
            </w:rPr>
          </w:pPr>
          <w:hyperlink w:anchor="_1ksv4uv">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2.3</w:t>
              <w:tab/>
              <w:t xml:space="preserve">Local Plan Context</w:t>
              <w:tab/>
              <w:t xml:space="preserve">8</w:t>
            </w:r>
          </w:hyperlink>
          <w:r w:rsidDel="00000000" w:rsidR="00000000" w:rsidRPr="00000000">
            <w:rPr>
              <w:rtl w:val="0"/>
            </w:rPr>
          </w:r>
        </w:p>
        <w:p w:rsidR="00000000" w:rsidDel="00000000" w:rsidP="00000000" w:rsidRDefault="00000000" w:rsidRPr="00000000" w14:paraId="0000007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9356"/>
            </w:tabs>
            <w:spacing w:after="0" w:before="120" w:line="360" w:lineRule="auto"/>
            <w:ind w:left="567" w:right="567" w:hanging="567"/>
            <w:jc w:val="left"/>
            <w:rPr>
              <w:rFonts w:ascii="Tahoma" w:cs="Tahoma" w:eastAsia="Tahoma" w:hAnsi="Tahoma"/>
              <w:b w:val="0"/>
              <w:i w:val="0"/>
              <w:smallCaps w:val="0"/>
              <w:strike w:val="0"/>
              <w:color w:val="000000"/>
              <w:sz w:val="22"/>
              <w:szCs w:val="22"/>
              <w:u w:val="none"/>
              <w:shd w:fill="auto" w:val="clear"/>
              <w:vertAlign w:val="baseline"/>
            </w:rPr>
          </w:pPr>
          <w:hyperlink w:anchor="_3j2qqm3">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3</w:t>
            </w:r>
          </w:hyperlink>
          <w:hyperlink w:anchor="_3j2qqm3">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_3j2qqm3 \h </w:instrText>
            <w:fldChar w:fldCharType="separate"/>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Current Situation</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356"/>
            </w:tabs>
            <w:spacing w:after="0" w:before="0" w:line="360" w:lineRule="auto"/>
            <w:ind w:left="1134" w:right="567" w:hanging="567"/>
            <w:jc w:val="left"/>
            <w:rPr>
              <w:rFonts w:ascii="Tahoma" w:cs="Tahoma" w:eastAsia="Tahoma" w:hAnsi="Tahoma"/>
              <w:b w:val="0"/>
              <w:i w:val="0"/>
              <w:smallCaps w:val="0"/>
              <w:strike w:val="0"/>
              <w:color w:val="000000"/>
              <w:sz w:val="22"/>
              <w:szCs w:val="22"/>
              <w:u w:val="none"/>
              <w:shd w:fill="auto" w:val="clear"/>
              <w:vertAlign w:val="baseline"/>
            </w:rPr>
          </w:pPr>
          <w:hyperlink w:anchor="_1y810tw">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3.1</w:t>
              <w:tab/>
              <w:t xml:space="preserve">Overview</w:t>
              <w:tab/>
              <w:t xml:space="preserve">10</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356"/>
            </w:tabs>
            <w:spacing w:after="0" w:before="0" w:line="360" w:lineRule="auto"/>
            <w:ind w:left="1134" w:right="567" w:hanging="567"/>
            <w:jc w:val="left"/>
            <w:rPr>
              <w:rFonts w:ascii="Tahoma" w:cs="Tahoma" w:eastAsia="Tahoma" w:hAnsi="Tahoma"/>
              <w:b w:val="0"/>
              <w:i w:val="0"/>
              <w:smallCaps w:val="0"/>
              <w:strike w:val="0"/>
              <w:color w:val="000000"/>
              <w:sz w:val="22"/>
              <w:szCs w:val="22"/>
              <w:u w:val="none"/>
              <w:shd w:fill="auto" w:val="clear"/>
              <w:vertAlign w:val="baseline"/>
            </w:rPr>
          </w:pPr>
          <w:hyperlink w:anchor="_4i7ojhp">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3.2</w:t>
              <w:tab/>
              <w:t xml:space="preserve">Traffic Flows</w:t>
              <w:tab/>
              <w:t xml:space="preserve">10</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356"/>
            </w:tabs>
            <w:spacing w:after="0" w:before="0" w:line="360" w:lineRule="auto"/>
            <w:ind w:left="1134" w:right="567" w:hanging="567"/>
            <w:jc w:val="left"/>
            <w:rPr>
              <w:rFonts w:ascii="Tahoma" w:cs="Tahoma" w:eastAsia="Tahoma" w:hAnsi="Tahoma"/>
              <w:b w:val="0"/>
              <w:i w:val="0"/>
              <w:smallCaps w:val="0"/>
              <w:strike w:val="0"/>
              <w:color w:val="000000"/>
              <w:sz w:val="22"/>
              <w:szCs w:val="22"/>
              <w:u w:val="none"/>
              <w:shd w:fill="auto" w:val="clear"/>
              <w:vertAlign w:val="baseline"/>
            </w:rPr>
          </w:pPr>
          <w:hyperlink w:anchor="_3whwml4">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3.3</w:t>
              <w:tab/>
              <w:t xml:space="preserve">Junction Queue Lengths</w:t>
              <w:tab/>
              <w:t xml:space="preserve">11</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356"/>
            </w:tabs>
            <w:spacing w:after="0" w:before="0" w:line="360" w:lineRule="auto"/>
            <w:ind w:left="1134" w:right="567" w:hanging="567"/>
            <w:jc w:val="left"/>
            <w:rPr>
              <w:rFonts w:ascii="Tahoma" w:cs="Tahoma" w:eastAsia="Tahoma" w:hAnsi="Tahoma"/>
              <w:b w:val="0"/>
              <w:i w:val="0"/>
              <w:smallCaps w:val="0"/>
              <w:strike w:val="0"/>
              <w:color w:val="000000"/>
              <w:sz w:val="22"/>
              <w:szCs w:val="22"/>
              <w:u w:val="none"/>
              <w:shd w:fill="auto" w:val="clear"/>
              <w:vertAlign w:val="baseline"/>
            </w:rPr>
          </w:pPr>
          <w:hyperlink w:anchor="_3as4poj">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3.4</w:t>
              <w:tab/>
              <w:t xml:space="preserve">Journey Time Data</w:t>
              <w:tab/>
              <w:t xml:space="preserve">13</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356"/>
            </w:tabs>
            <w:spacing w:after="0" w:before="0" w:line="360" w:lineRule="auto"/>
            <w:ind w:left="1134" w:right="567" w:hanging="567"/>
            <w:jc w:val="left"/>
            <w:rPr>
              <w:rFonts w:ascii="Tahoma" w:cs="Tahoma" w:eastAsia="Tahoma" w:hAnsi="Tahoma"/>
              <w:b w:val="0"/>
              <w:i w:val="0"/>
              <w:smallCaps w:val="0"/>
              <w:strike w:val="0"/>
              <w:color w:val="000000"/>
              <w:sz w:val="22"/>
              <w:szCs w:val="22"/>
              <w:u w:val="none"/>
              <w:shd w:fill="auto" w:val="clear"/>
              <w:vertAlign w:val="baseline"/>
            </w:rPr>
          </w:pPr>
          <w:hyperlink w:anchor="_3o7alnk">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3.5</w:t>
              <w:tab/>
              <w:t xml:space="preserve">Delay/Congestion</w:t>
              <w:tab/>
              <w:t xml:space="preserve">16</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356"/>
            </w:tabs>
            <w:spacing w:after="0" w:before="0" w:line="360" w:lineRule="auto"/>
            <w:ind w:left="1134" w:right="567" w:hanging="567"/>
            <w:jc w:val="left"/>
            <w:rPr>
              <w:rFonts w:ascii="Tahoma" w:cs="Tahoma" w:eastAsia="Tahoma" w:hAnsi="Tahoma"/>
              <w:b w:val="0"/>
              <w:i w:val="0"/>
              <w:smallCaps w:val="0"/>
              <w:strike w:val="0"/>
              <w:color w:val="000000"/>
              <w:sz w:val="22"/>
              <w:szCs w:val="22"/>
              <w:u w:val="none"/>
              <w:shd w:fill="auto" w:val="clear"/>
              <w:vertAlign w:val="baseline"/>
            </w:rPr>
          </w:pPr>
          <w:hyperlink w:anchor="_1hmsyys">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3.6</w:t>
              <w:tab/>
              <w:t xml:space="preserve">Highway Safety</w:t>
              <w:tab/>
              <w:t xml:space="preserve">19</w:t>
            </w:r>
          </w:hyperlink>
          <w:r w:rsidDel="00000000" w:rsidR="00000000" w:rsidRPr="00000000">
            <w:rPr>
              <w:rtl w:val="0"/>
            </w:rPr>
          </w:r>
        </w:p>
        <w:p w:rsidR="00000000" w:rsidDel="00000000" w:rsidP="00000000" w:rsidRDefault="00000000" w:rsidRPr="00000000" w14:paraId="0000007B">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9356"/>
            </w:tabs>
            <w:spacing w:after="0" w:before="120" w:line="360" w:lineRule="auto"/>
            <w:ind w:left="567" w:right="567" w:hanging="567"/>
            <w:jc w:val="left"/>
            <w:rPr>
              <w:rFonts w:ascii="Tahoma" w:cs="Tahoma" w:eastAsia="Tahoma" w:hAnsi="Tahoma"/>
              <w:b w:val="0"/>
              <w:i w:val="0"/>
              <w:smallCaps w:val="0"/>
              <w:strike w:val="0"/>
              <w:color w:val="000000"/>
              <w:sz w:val="22"/>
              <w:szCs w:val="22"/>
              <w:u w:val="none"/>
              <w:shd w:fill="auto" w:val="clear"/>
              <w:vertAlign w:val="baseline"/>
            </w:rPr>
          </w:pPr>
          <w:hyperlink w:anchor="_4f1mdlm">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4</w:t>
            </w:r>
          </w:hyperlink>
          <w:hyperlink w:anchor="_4f1mdlm">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_4f1mdlm \h </w:instrText>
            <w:fldChar w:fldCharType="separate"/>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Forecast Conditions</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356"/>
            </w:tabs>
            <w:spacing w:after="0" w:before="0" w:line="360" w:lineRule="auto"/>
            <w:ind w:left="1134" w:right="567" w:hanging="567"/>
            <w:jc w:val="left"/>
            <w:rPr>
              <w:rFonts w:ascii="Tahoma" w:cs="Tahoma" w:eastAsia="Tahoma" w:hAnsi="Tahoma"/>
              <w:b w:val="0"/>
              <w:i w:val="0"/>
              <w:smallCaps w:val="0"/>
              <w:strike w:val="0"/>
              <w:color w:val="000000"/>
              <w:sz w:val="22"/>
              <w:szCs w:val="22"/>
              <w:u w:val="none"/>
              <w:shd w:fill="auto" w:val="clear"/>
              <w:vertAlign w:val="baseline"/>
            </w:rPr>
          </w:pPr>
          <w:hyperlink w:anchor="_2u6wntf">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4.1</w:t>
              <w:tab/>
              <w:t xml:space="preserve">Forecast Scenarios</w:t>
              <w:tab/>
              <w:t xml:space="preserve">23</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356"/>
            </w:tabs>
            <w:spacing w:after="0" w:before="0" w:line="360" w:lineRule="auto"/>
            <w:ind w:left="1134" w:right="567" w:hanging="567"/>
            <w:jc w:val="left"/>
            <w:rPr>
              <w:rFonts w:ascii="Tahoma" w:cs="Tahoma" w:eastAsia="Tahoma" w:hAnsi="Tahoma"/>
              <w:b w:val="0"/>
              <w:i w:val="0"/>
              <w:smallCaps w:val="0"/>
              <w:strike w:val="0"/>
              <w:color w:val="000000"/>
              <w:sz w:val="22"/>
              <w:szCs w:val="22"/>
              <w:u w:val="none"/>
              <w:shd w:fill="auto" w:val="clear"/>
              <w:vertAlign w:val="baseline"/>
            </w:rPr>
          </w:pPr>
          <w:hyperlink w:anchor="_19c6y18">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4.2</w:t>
              <w:tab/>
              <w:t xml:space="preserve">Link Capacity</w:t>
              <w:tab/>
              <w:t xml:space="preserve">23</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 w:val="right" w:leader="none" w:pos="9356"/>
            </w:tabs>
            <w:spacing w:after="0" w:before="0" w:line="360" w:lineRule="auto"/>
            <w:ind w:left="1134" w:right="567" w:hanging="567"/>
            <w:jc w:val="left"/>
            <w:rPr>
              <w:rFonts w:ascii="Tahoma" w:cs="Tahoma" w:eastAsia="Tahoma" w:hAnsi="Tahoma"/>
              <w:b w:val="0"/>
              <w:i w:val="0"/>
              <w:smallCaps w:val="0"/>
              <w:strike w:val="0"/>
              <w:color w:val="000000"/>
              <w:sz w:val="22"/>
              <w:szCs w:val="22"/>
              <w:u w:val="none"/>
              <w:shd w:fill="auto" w:val="clear"/>
              <w:vertAlign w:val="baseline"/>
            </w:rPr>
          </w:pPr>
          <w:hyperlink w:anchor="_37m2jsg">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4.3</w:t>
              <w:tab/>
              <w:t xml:space="preserve">Junction Capacity / Network Assessments</w:t>
              <w:tab/>
              <w:t xml:space="preserve">26</w:t>
            </w:r>
          </w:hyperlink>
          <w:r w:rsidDel="00000000" w:rsidR="00000000" w:rsidRPr="00000000">
            <w:rPr>
              <w:rtl w:val="0"/>
            </w:rPr>
          </w:r>
        </w:p>
        <w:p w:rsidR="00000000" w:rsidDel="00000000" w:rsidP="00000000" w:rsidRDefault="00000000" w:rsidRPr="00000000" w14:paraId="0000007F">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right" w:leader="none" w:pos="9356"/>
            </w:tabs>
            <w:spacing w:after="0" w:before="120" w:line="360" w:lineRule="auto"/>
            <w:ind w:left="567" w:right="567" w:hanging="567"/>
            <w:jc w:val="left"/>
            <w:rPr>
              <w:rFonts w:ascii="Tahoma" w:cs="Tahoma" w:eastAsia="Tahoma" w:hAnsi="Tahoma"/>
              <w:b w:val="0"/>
              <w:i w:val="0"/>
              <w:smallCaps w:val="0"/>
              <w:strike w:val="0"/>
              <w:color w:val="000000"/>
              <w:sz w:val="22"/>
              <w:szCs w:val="22"/>
              <w:u w:val="none"/>
              <w:shd w:fill="auto" w:val="clear"/>
              <w:vertAlign w:val="baseline"/>
            </w:rPr>
          </w:pPr>
          <w:hyperlink w:anchor="_3l18frh">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5</w:t>
            </w:r>
          </w:hyperlink>
          <w:hyperlink w:anchor="_3l18frh">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_3l18frh \h </w:instrText>
            <w:fldChar w:fldCharType="separate"/>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Conclusions</w:t>
            <w:tab/>
            <w:t xml:space="preserve">30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Tahoma" w:cs="Tahoma" w:eastAsia="Tahoma" w:hAnsi="Tahoma"/>
          <w:b w:val="1"/>
          <w:i w:val="0"/>
          <w:smallCaps w:val="0"/>
          <w:strike w:val="0"/>
          <w:color w:val="5f5f5f"/>
          <w:sz w:val="28"/>
          <w:szCs w:val="28"/>
          <w:u w:val="none"/>
          <w:shd w:fill="auto" w:val="clear"/>
          <w:vertAlign w:val="baseline"/>
        </w:rPr>
      </w:pPr>
      <w:r w:rsidDel="00000000" w:rsidR="00000000" w:rsidRPr="00000000">
        <w:rPr>
          <w:rFonts w:ascii="Tahoma" w:cs="Tahoma" w:eastAsia="Tahoma" w:hAnsi="Tahoma"/>
          <w:b w:val="1"/>
          <w:i w:val="0"/>
          <w:smallCaps w:val="0"/>
          <w:strike w:val="0"/>
          <w:color w:val="5f5f5f"/>
          <w:sz w:val="28"/>
          <w:szCs w:val="28"/>
          <w:u w:val="none"/>
          <w:shd w:fill="auto" w:val="clear"/>
          <w:vertAlign w:val="baseline"/>
          <w:rtl w:val="0"/>
        </w:rPr>
        <w:t xml:space="preserve">Figures</w:t>
      </w:r>
    </w:p>
    <w:sdt>
      <w:sdtPr>
        <w:docPartObj>
          <w:docPartGallery w:val="Table of Contents"/>
          <w:docPartUnique w:val="1"/>
        </w:docPartObj>
      </w:sdtPr>
      <w:sdtContent>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0" w:before="0" w:line="360" w:lineRule="auto"/>
            <w:ind w:left="1134" w:right="567" w:hanging="1134"/>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1t3h5sf">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2-1: A291 and A28 Corridors</w:t>
              <w:tab/>
              <w:t xml:space="preserve">2</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0" w:before="0" w:line="360" w:lineRule="auto"/>
            <w:ind w:left="1134" w:right="567" w:hanging="1134"/>
            <w:jc w:val="left"/>
            <w:rPr>
              <w:rFonts w:ascii="Tahoma" w:cs="Tahoma" w:eastAsia="Tahoma" w:hAnsi="Tahoma"/>
              <w:b w:val="0"/>
              <w:i w:val="0"/>
              <w:smallCaps w:val="0"/>
              <w:strike w:val="0"/>
              <w:color w:val="000000"/>
              <w:sz w:val="22"/>
              <w:szCs w:val="22"/>
              <w:u w:val="none"/>
              <w:shd w:fill="auto" w:val="clear"/>
              <w:vertAlign w:val="baseline"/>
            </w:rPr>
          </w:pPr>
          <w:hyperlink w:anchor="_2s8eyo1">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2-2: Herne Village</w:t>
              <w:tab/>
              <w:t xml:space="preserve">3</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0" w:before="0" w:line="360" w:lineRule="auto"/>
            <w:ind w:left="1134" w:right="567" w:hanging="1134"/>
            <w:jc w:val="left"/>
            <w:rPr>
              <w:rFonts w:ascii="Tahoma" w:cs="Tahoma" w:eastAsia="Tahoma" w:hAnsi="Tahoma"/>
              <w:b w:val="0"/>
              <w:i w:val="0"/>
              <w:smallCaps w:val="0"/>
              <w:strike w:val="0"/>
              <w:color w:val="000000"/>
              <w:sz w:val="22"/>
              <w:szCs w:val="22"/>
              <w:u w:val="none"/>
              <w:shd w:fill="auto" w:val="clear"/>
              <w:vertAlign w:val="baseline"/>
            </w:rPr>
          </w:pPr>
          <w:hyperlink w:anchor="_17dp8vu">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2-3: Sturry Level Crossing</w:t>
              <w:tab/>
              <w:t xml:space="preserve">4</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0" w:before="0" w:line="360" w:lineRule="auto"/>
            <w:ind w:left="1134" w:right="567" w:hanging="1134"/>
            <w:jc w:val="left"/>
            <w:rPr>
              <w:rFonts w:ascii="Tahoma" w:cs="Tahoma" w:eastAsia="Tahoma" w:hAnsi="Tahoma"/>
              <w:b w:val="0"/>
              <w:i w:val="0"/>
              <w:smallCaps w:val="0"/>
              <w:strike w:val="0"/>
              <w:color w:val="000000"/>
              <w:sz w:val="22"/>
              <w:szCs w:val="22"/>
              <w:u w:val="none"/>
              <w:shd w:fill="auto" w:val="clear"/>
              <w:vertAlign w:val="baseline"/>
            </w:rPr>
          </w:pPr>
          <w:hyperlink w:anchor="_3rdcrjn">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2-4: Kent &amp; Medway Level Crossings – Vehicles Per Day Comparison</w:t>
              <w:tab/>
              <w:t xml:space="preserve">5</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0" w:before="0" w:line="360" w:lineRule="auto"/>
            <w:ind w:left="1134" w:right="567" w:hanging="1134"/>
            <w:jc w:val="left"/>
            <w:rPr>
              <w:rFonts w:ascii="Tahoma" w:cs="Tahoma" w:eastAsia="Tahoma" w:hAnsi="Tahoma"/>
              <w:b w:val="0"/>
              <w:i w:val="0"/>
              <w:smallCaps w:val="0"/>
              <w:strike w:val="0"/>
              <w:color w:val="000000"/>
              <w:sz w:val="22"/>
              <w:szCs w:val="22"/>
              <w:u w:val="none"/>
              <w:shd w:fill="auto" w:val="clear"/>
              <w:vertAlign w:val="baseline"/>
            </w:rPr>
          </w:pPr>
          <w:hyperlink w:anchor="_26in1rg">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2-5: A28/A291 Junction Arrangement</w:t>
              <w:tab/>
              <w:t xml:space="preserve">6</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0" w:before="0" w:line="360" w:lineRule="auto"/>
            <w:ind w:left="1134" w:right="567" w:hanging="1134"/>
            <w:jc w:val="left"/>
            <w:rPr>
              <w:rFonts w:ascii="Tahoma" w:cs="Tahoma" w:eastAsia="Tahoma" w:hAnsi="Tahoma"/>
              <w:b w:val="0"/>
              <w:i w:val="0"/>
              <w:smallCaps w:val="0"/>
              <w:strike w:val="0"/>
              <w:color w:val="000000"/>
              <w:sz w:val="22"/>
              <w:szCs w:val="22"/>
              <w:u w:val="none"/>
              <w:shd w:fill="auto" w:val="clear"/>
              <w:vertAlign w:val="baseline"/>
            </w:rPr>
          </w:pPr>
          <w:hyperlink w:anchor="_lnxbz9">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2-6: A28/A291 Junction Interaction with Level Crossing</w:t>
              <w:tab/>
              <w:t xml:space="preserve">6</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0" w:before="0" w:line="360" w:lineRule="auto"/>
            <w:ind w:left="1134" w:right="567" w:hanging="1134"/>
            <w:jc w:val="left"/>
            <w:rPr>
              <w:rFonts w:ascii="Tahoma" w:cs="Tahoma" w:eastAsia="Tahoma" w:hAnsi="Tahoma"/>
              <w:b w:val="0"/>
              <w:i w:val="0"/>
              <w:smallCaps w:val="0"/>
              <w:strike w:val="0"/>
              <w:color w:val="000000"/>
              <w:sz w:val="22"/>
              <w:szCs w:val="22"/>
              <w:u w:val="none"/>
              <w:shd w:fill="auto" w:val="clear"/>
              <w:vertAlign w:val="baseline"/>
            </w:rPr>
          </w:pPr>
          <w:hyperlink w:anchor="_35nkun2">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2-7: Broad Oak Level Crossing</w:t>
              <w:tab/>
              <w:t xml:space="preserve">7</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0" w:before="0" w:line="360" w:lineRule="auto"/>
            <w:ind w:left="1134" w:right="567" w:hanging="1134"/>
            <w:jc w:val="left"/>
            <w:rPr>
              <w:rFonts w:ascii="Tahoma" w:cs="Tahoma" w:eastAsia="Tahoma" w:hAnsi="Tahoma"/>
              <w:b w:val="0"/>
              <w:i w:val="0"/>
              <w:smallCaps w:val="0"/>
              <w:strike w:val="0"/>
              <w:color w:val="000000"/>
              <w:sz w:val="22"/>
              <w:szCs w:val="22"/>
              <w:u w:val="none"/>
              <w:shd w:fill="auto" w:val="clear"/>
              <w:vertAlign w:val="baseline"/>
            </w:rPr>
          </w:pPr>
          <w:hyperlink w:anchor="_44sinio">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2-8: Strategic Development Sites &amp; Highway Scheme Locations</w:t>
              <w:tab/>
              <w:t xml:space="preserve">8</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0" w:before="0" w:line="360" w:lineRule="auto"/>
            <w:ind w:left="1134" w:right="567" w:hanging="1134"/>
            <w:jc w:val="left"/>
            <w:rPr>
              <w:rFonts w:ascii="Tahoma" w:cs="Tahoma" w:eastAsia="Tahoma" w:hAnsi="Tahoma"/>
              <w:b w:val="0"/>
              <w:i w:val="0"/>
              <w:smallCaps w:val="0"/>
              <w:strike w:val="0"/>
              <w:color w:val="000000"/>
              <w:sz w:val="22"/>
              <w:szCs w:val="22"/>
              <w:u w:val="none"/>
              <w:shd w:fill="auto" w:val="clear"/>
              <w:vertAlign w:val="baseline"/>
            </w:rPr>
          </w:pPr>
          <w:hyperlink w:anchor="_z337ya">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2-9: Sturry Link Road</w:t>
              <w:tab/>
              <w:t xml:space="preserve">9</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0" w:before="0" w:line="360" w:lineRule="auto"/>
            <w:ind w:left="1134" w:right="567" w:hanging="1134"/>
            <w:jc w:val="left"/>
            <w:rPr>
              <w:rFonts w:ascii="Tahoma" w:cs="Tahoma" w:eastAsia="Tahoma" w:hAnsi="Tahoma"/>
              <w:b w:val="0"/>
              <w:i w:val="0"/>
              <w:smallCaps w:val="0"/>
              <w:strike w:val="0"/>
              <w:color w:val="000000"/>
              <w:sz w:val="22"/>
              <w:szCs w:val="22"/>
              <w:u w:val="none"/>
              <w:shd w:fill="auto" w:val="clear"/>
              <w:vertAlign w:val="baseline"/>
            </w:rPr>
          </w:pPr>
          <w:hyperlink w:anchor="_2xcytpi">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3-1: Junction turning counts</w:t>
              <w:tab/>
              <w:t xml:space="preserve">10</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0" w:before="0" w:line="360" w:lineRule="auto"/>
            <w:ind w:left="1134" w:right="567" w:hanging="1134"/>
            <w:jc w:val="left"/>
            <w:rPr>
              <w:rFonts w:ascii="Tahoma" w:cs="Tahoma" w:eastAsia="Tahoma" w:hAnsi="Tahoma"/>
              <w:b w:val="0"/>
              <w:i w:val="0"/>
              <w:smallCaps w:val="0"/>
              <w:strike w:val="0"/>
              <w:color w:val="000000"/>
              <w:sz w:val="22"/>
              <w:szCs w:val="22"/>
              <w:u w:val="none"/>
              <w:shd w:fill="auto" w:val="clear"/>
              <w:vertAlign w:val="baseline"/>
            </w:rPr>
          </w:pPr>
          <w:hyperlink w:anchor="_1ci93xb">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3-2: A291 Herne – Two-way Traffic Flows</w:t>
              <w:tab/>
              <w:t xml:space="preserve">11</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0" w:before="0" w:line="360" w:lineRule="auto"/>
            <w:ind w:left="1134" w:right="567" w:hanging="1134"/>
            <w:jc w:val="left"/>
            <w:rPr>
              <w:rFonts w:ascii="Tahoma" w:cs="Tahoma" w:eastAsia="Tahoma" w:hAnsi="Tahoma"/>
              <w:b w:val="0"/>
              <w:i w:val="0"/>
              <w:smallCaps w:val="0"/>
              <w:strike w:val="0"/>
              <w:color w:val="000000"/>
              <w:sz w:val="22"/>
              <w:szCs w:val="22"/>
              <w:u w:val="none"/>
              <w:shd w:fill="auto" w:val="clear"/>
              <w:vertAlign w:val="baseline"/>
            </w:rPr>
          </w:pPr>
          <w:hyperlink w:anchor="_qsh70q">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3-3: AM peak key junction queue lengths (Vehs)</w:t>
              <w:tab/>
              <w:t xml:space="preserve">12</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0" w:before="0" w:line="360" w:lineRule="auto"/>
            <w:ind w:left="1134" w:right="567" w:hanging="1134"/>
            <w:jc w:val="left"/>
            <w:rPr>
              <w:rFonts w:ascii="Tahoma" w:cs="Tahoma" w:eastAsia="Tahoma" w:hAnsi="Tahoma"/>
              <w:b w:val="0"/>
              <w:i w:val="0"/>
              <w:smallCaps w:val="0"/>
              <w:strike w:val="0"/>
              <w:color w:val="000000"/>
              <w:sz w:val="22"/>
              <w:szCs w:val="22"/>
              <w:u w:val="none"/>
              <w:shd w:fill="auto" w:val="clear"/>
              <w:vertAlign w:val="baseline"/>
            </w:rPr>
          </w:pPr>
          <w:hyperlink w:anchor="_1pxezwc">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3-4: Journey time reliability 1 (capacity issues)</w:t>
              <w:tab/>
              <w:t xml:space="preserve">14</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0" w:before="0" w:line="360" w:lineRule="auto"/>
            <w:ind w:left="1134" w:right="567" w:hanging="1134"/>
            <w:jc w:val="left"/>
            <w:rPr>
              <w:rFonts w:ascii="Tahoma" w:cs="Tahoma" w:eastAsia="Tahoma" w:hAnsi="Tahoma"/>
              <w:b w:val="0"/>
              <w:i w:val="0"/>
              <w:smallCaps w:val="0"/>
              <w:strike w:val="0"/>
              <w:color w:val="000000"/>
              <w:sz w:val="22"/>
              <w:szCs w:val="22"/>
              <w:u w:val="none"/>
              <w:shd w:fill="auto" w:val="clear"/>
              <w:vertAlign w:val="baseline"/>
            </w:rPr>
          </w:pPr>
          <w:hyperlink w:anchor="_49x2ik5">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3-5: Journey time Reliability 2 (periodicity of level crossing)</w:t>
              <w:tab/>
              <w:t xml:space="preserve">14</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0" w:before="0" w:line="360" w:lineRule="auto"/>
            <w:ind w:left="1134" w:right="567" w:hanging="1134"/>
            <w:jc w:val="left"/>
            <w:rPr>
              <w:rFonts w:ascii="Tahoma" w:cs="Tahoma" w:eastAsia="Tahoma" w:hAnsi="Tahoma"/>
              <w:b w:val="0"/>
              <w:i w:val="0"/>
              <w:smallCaps w:val="0"/>
              <w:strike w:val="0"/>
              <w:color w:val="000000"/>
              <w:sz w:val="22"/>
              <w:szCs w:val="22"/>
              <w:u w:val="none"/>
              <w:shd w:fill="auto" w:val="clear"/>
              <w:vertAlign w:val="baseline"/>
            </w:rPr>
          </w:pPr>
          <w:hyperlink w:anchor="_2p2csry">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3-6: Herne Village Travel Time Southbound</w:t>
              <w:tab/>
              <w:t xml:space="preserve">15</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0" w:before="0" w:line="360" w:lineRule="auto"/>
            <w:ind w:left="1134" w:right="567" w:hanging="1134"/>
            <w:jc w:val="left"/>
            <w:rPr>
              <w:rFonts w:ascii="Tahoma" w:cs="Tahoma" w:eastAsia="Tahoma" w:hAnsi="Tahoma"/>
              <w:b w:val="0"/>
              <w:i w:val="0"/>
              <w:smallCaps w:val="0"/>
              <w:strike w:val="0"/>
              <w:color w:val="000000"/>
              <w:sz w:val="22"/>
              <w:szCs w:val="22"/>
              <w:u w:val="none"/>
              <w:shd w:fill="auto" w:val="clear"/>
              <w:vertAlign w:val="baseline"/>
            </w:rPr>
          </w:pPr>
          <w:hyperlink w:anchor="_147n2z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3-7: Herne Village Travel Time Northbound</w:t>
              <w:tab/>
              <w:t xml:space="preserve">15</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0" w:before="0" w:line="360" w:lineRule="auto"/>
            <w:ind w:left="1134" w:right="567" w:hanging="1134"/>
            <w:jc w:val="left"/>
            <w:rPr>
              <w:rFonts w:ascii="Tahoma" w:cs="Tahoma" w:eastAsia="Tahoma" w:hAnsi="Tahoma"/>
              <w:b w:val="0"/>
              <w:i w:val="0"/>
              <w:smallCaps w:val="0"/>
              <w:strike w:val="0"/>
              <w:color w:val="000000"/>
              <w:sz w:val="22"/>
              <w:szCs w:val="22"/>
              <w:u w:val="none"/>
              <w:shd w:fill="auto" w:val="clear"/>
              <w:vertAlign w:val="baseline"/>
            </w:rPr>
          </w:pPr>
          <w:hyperlink w:anchor="_23ckvvd">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3-8: DMRB TA 79/99 road classifications</w:t>
              <w:tab/>
              <w:t xml:space="preserve">16</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0" w:before="0" w:line="360" w:lineRule="auto"/>
            <w:ind w:left="1134" w:right="567" w:hanging="1134"/>
            <w:jc w:val="left"/>
            <w:rPr>
              <w:rFonts w:ascii="Tahoma" w:cs="Tahoma" w:eastAsia="Tahoma" w:hAnsi="Tahoma"/>
              <w:b w:val="0"/>
              <w:i w:val="0"/>
              <w:smallCaps w:val="0"/>
              <w:strike w:val="0"/>
              <w:color w:val="000000"/>
              <w:sz w:val="22"/>
              <w:szCs w:val="22"/>
              <w:u w:val="none"/>
              <w:shd w:fill="auto" w:val="clear"/>
              <w:vertAlign w:val="baseline"/>
            </w:rPr>
          </w:pPr>
          <w:hyperlink w:anchor="_32hioqz">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3-9: Sturry level crossing – link flow vs capacity (AM peak)</w:t>
              <w:tab/>
              <w:t xml:space="preserve">18</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0" w:before="0" w:line="360" w:lineRule="auto"/>
            <w:ind w:left="1134" w:right="567" w:hanging="1134"/>
            <w:jc w:val="left"/>
            <w:rPr>
              <w:rFonts w:ascii="Tahoma" w:cs="Tahoma" w:eastAsia="Tahoma" w:hAnsi="Tahoma"/>
              <w:b w:val="0"/>
              <w:i w:val="0"/>
              <w:smallCaps w:val="0"/>
              <w:strike w:val="0"/>
              <w:color w:val="000000"/>
              <w:sz w:val="22"/>
              <w:szCs w:val="22"/>
              <w:u w:val="none"/>
              <w:shd w:fill="auto" w:val="clear"/>
              <w:vertAlign w:val="baseline"/>
            </w:rPr>
          </w:pPr>
          <w:hyperlink w:anchor="_41mghml">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3-10: 5 year PIC’s by section and severity</w:t>
              <w:tab/>
              <w:t xml:space="preserve">20</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0" w:before="0" w:line="360" w:lineRule="auto"/>
            <w:ind w:left="1134" w:right="567" w:hanging="1134"/>
            <w:jc w:val="left"/>
            <w:rPr>
              <w:rFonts w:ascii="Tahoma" w:cs="Tahoma" w:eastAsia="Tahoma" w:hAnsi="Tahoma"/>
              <w:b w:val="0"/>
              <w:i w:val="0"/>
              <w:smallCaps w:val="0"/>
              <w:strike w:val="0"/>
              <w:color w:val="000000"/>
              <w:sz w:val="22"/>
              <w:szCs w:val="22"/>
              <w:u w:val="none"/>
              <w:shd w:fill="auto" w:val="clear"/>
              <w:vertAlign w:val="baseline"/>
            </w:rPr>
          </w:pPr>
          <w:hyperlink w:anchor="_2grqrue">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3-11: 5 year PIC rate by veh km</w:t>
              <w:tab/>
              <w:t xml:space="preserve">20</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0" w:before="0" w:line="360" w:lineRule="auto"/>
            <w:ind w:left="1134" w:right="567" w:hanging="1134"/>
            <w:jc w:val="left"/>
            <w:rPr>
              <w:rFonts w:ascii="Tahoma" w:cs="Tahoma" w:eastAsia="Tahoma" w:hAnsi="Tahoma"/>
              <w:b w:val="0"/>
              <w:i w:val="0"/>
              <w:smallCaps w:val="0"/>
              <w:strike w:val="0"/>
              <w:color w:val="000000"/>
              <w:sz w:val="22"/>
              <w:szCs w:val="22"/>
              <w:u w:val="none"/>
              <w:shd w:fill="auto" w:val="clear"/>
              <w:vertAlign w:val="baseline"/>
            </w:rPr>
          </w:pPr>
          <w:hyperlink w:anchor="_vx1227">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3-12: Section 2 – accident rate &amp; severity by route</w:t>
              <w:tab/>
              <w:t xml:space="preserve">21</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0" w:before="0" w:line="360" w:lineRule="auto"/>
            <w:ind w:left="1134" w:right="567" w:hanging="1134"/>
            <w:jc w:val="left"/>
            <w:rPr>
              <w:rFonts w:ascii="Tahoma" w:cs="Tahoma" w:eastAsia="Tahoma" w:hAnsi="Tahoma"/>
              <w:b w:val="0"/>
              <w:i w:val="0"/>
              <w:smallCaps w:val="0"/>
              <w:strike w:val="0"/>
              <w:color w:val="000000"/>
              <w:sz w:val="22"/>
              <w:szCs w:val="22"/>
              <w:u w:val="none"/>
              <w:shd w:fill="auto" w:val="clear"/>
              <w:vertAlign w:val="baseline"/>
            </w:rPr>
          </w:pPr>
          <w:hyperlink w:anchor="_3fwokq0">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3-13: A291/Sweechgate accident cluster</w:t>
              <w:tab/>
              <w:t xml:space="preserve">21</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0" w:before="0" w:line="360" w:lineRule="auto"/>
            <w:ind w:left="1134" w:right="567" w:hanging="1134"/>
            <w:jc w:val="left"/>
            <w:rPr>
              <w:rFonts w:ascii="Tahoma" w:cs="Tahoma" w:eastAsia="Tahoma" w:hAnsi="Tahoma"/>
              <w:b w:val="0"/>
              <w:i w:val="0"/>
              <w:smallCaps w:val="0"/>
              <w:strike w:val="0"/>
              <w:color w:val="000000"/>
              <w:sz w:val="22"/>
              <w:szCs w:val="22"/>
              <w:u w:val="none"/>
              <w:shd w:fill="auto" w:val="clear"/>
              <w:vertAlign w:val="baseline"/>
            </w:rPr>
          </w:pPr>
          <w:hyperlink w:anchor="_1v1yux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3-14: EuroRAP A291 route designation</w:t>
              <w:tab/>
              <w:t xml:space="preserve">22</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0" w:before="0" w:line="360" w:lineRule="auto"/>
            <w:ind w:left="1134" w:right="567" w:hanging="1134"/>
            <w:jc w:val="left"/>
            <w:rPr>
              <w:rFonts w:ascii="Tahoma" w:cs="Tahoma" w:eastAsia="Tahoma" w:hAnsi="Tahoma"/>
              <w:b w:val="0"/>
              <w:i w:val="0"/>
              <w:smallCaps w:val="0"/>
              <w:strike w:val="0"/>
              <w:color w:val="000000"/>
              <w:sz w:val="22"/>
              <w:szCs w:val="22"/>
              <w:u w:val="none"/>
              <w:shd w:fill="auto" w:val="clear"/>
              <w:vertAlign w:val="baseline"/>
            </w:rPr>
          </w:pPr>
          <w:hyperlink w:anchor="_28h4qwu">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4-1: Sturry level crossing - forecast link flow vs capacity (AM peak)</w:t>
              <w:tab/>
              <w:t xml:space="preserve">24</w:t>
            </w:r>
          </w:hyperlink>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0" w:before="0" w:line="360" w:lineRule="auto"/>
            <w:ind w:left="1134" w:right="567" w:hanging="1134"/>
            <w:jc w:val="left"/>
            <w:rPr>
              <w:rFonts w:ascii="Tahoma" w:cs="Tahoma" w:eastAsia="Tahoma" w:hAnsi="Tahoma"/>
              <w:b w:val="0"/>
              <w:i w:val="0"/>
              <w:smallCaps w:val="0"/>
              <w:strike w:val="0"/>
              <w:color w:val="000000"/>
              <w:sz w:val="22"/>
              <w:szCs w:val="22"/>
              <w:u w:val="none"/>
              <w:shd w:fill="auto" w:val="clear"/>
              <w:vertAlign w:val="baseline"/>
            </w:rPr>
          </w:pPr>
          <w:hyperlink w:anchor="_nmf14n">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4-2: Herne - Forecast Link Flow vs Capacity (AM peak)</w:t>
              <w:tab/>
              <w:t xml:space="preserve">25</w:t>
            </w:r>
          </w:hyperlink>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44"/>
            </w:tabs>
            <w:spacing w:after="0" w:before="0" w:line="360" w:lineRule="auto"/>
            <w:ind w:left="1134" w:right="567" w:hanging="1134"/>
            <w:jc w:val="left"/>
            <w:rPr>
              <w:rFonts w:ascii="Tahoma" w:cs="Tahoma" w:eastAsia="Tahoma" w:hAnsi="Tahoma"/>
              <w:b w:val="0"/>
              <w:i w:val="0"/>
              <w:smallCaps w:val="0"/>
              <w:strike w:val="0"/>
              <w:color w:val="000000"/>
              <w:sz w:val="22"/>
              <w:szCs w:val="22"/>
              <w:u w:val="none"/>
              <w:shd w:fill="auto" w:val="clear"/>
              <w:vertAlign w:val="baseline"/>
            </w:rPr>
          </w:pPr>
          <w:hyperlink w:anchor="_2lwamvv">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4-3: Forecast Journey Times (AM Peak) with/without Sturry Link Rd</w:t>
              <w:tab/>
              <w:t xml:space="preserve">28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Tahoma" w:cs="Tahoma" w:eastAsia="Tahoma" w:hAnsi="Tahoma"/>
          <w:b w:val="1"/>
          <w:i w:val="0"/>
          <w:smallCaps w:val="0"/>
          <w:strike w:val="0"/>
          <w:color w:val="5f5f5f"/>
          <w:sz w:val="28"/>
          <w:szCs w:val="28"/>
          <w:u w:val="none"/>
          <w:shd w:fill="auto" w:val="clear"/>
          <w:vertAlign w:val="baseline"/>
        </w:rPr>
        <w:sectPr>
          <w:headerReference r:id="rId10" w:type="default"/>
          <w:headerReference r:id="rId11" w:type="first"/>
          <w:headerReference r:id="rId12" w:type="even"/>
          <w:footerReference r:id="rId13" w:type="default"/>
          <w:footerReference r:id="rId14" w:type="first"/>
          <w:footerReference r:id="rId15" w:type="even"/>
          <w:type w:val="nextPage"/>
          <w:pgSz w:h="16838" w:w="11906" w:orient="portrait"/>
          <w:pgMar w:bottom="1134" w:top="1701" w:left="1134" w:right="1134" w:header="567" w:footer="567"/>
        </w:sectPr>
      </w:pPr>
      <w:bookmarkStart w:colFirst="0" w:colLast="0" w:name="_30j0zll" w:id="1"/>
      <w:bookmarkEnd w:id="1"/>
      <w:r w:rsidDel="00000000" w:rsidR="00000000" w:rsidRPr="00000000">
        <w:rPr>
          <w:rFonts w:ascii="Tahoma" w:cs="Tahoma" w:eastAsia="Tahoma" w:hAnsi="Tahoma"/>
          <w:b w:val="1"/>
          <w:i w:val="0"/>
          <w:smallCaps w:val="0"/>
          <w:strike w:val="0"/>
          <w:color w:val="5f5f5f"/>
          <w:sz w:val="28"/>
          <w:szCs w:val="28"/>
          <w:u w:val="none"/>
          <w:shd w:fill="auto" w:val="clear"/>
          <w:vertAlign w:val="baseline"/>
          <w:rtl w:val="0"/>
        </w:rPr>
        <w:t xml:space="preserve"> </w:t>
      </w:r>
    </w:p>
    <w:p w:rsidR="00000000" w:rsidDel="00000000" w:rsidP="00000000" w:rsidRDefault="00000000" w:rsidRPr="00000000" w14:paraId="0000009C">
      <w:pPr>
        <w:pStyle w:val="Heading1"/>
        <w:pageBreakBefore w:val="0"/>
        <w:numPr>
          <w:ilvl w:val="0"/>
          <w:numId w:val="7"/>
        </w:numPr>
        <w:ind w:left="851" w:hanging="851"/>
        <w:rPr/>
      </w:pPr>
      <w:bookmarkStart w:colFirst="0" w:colLast="0" w:name="_1fob9te" w:id="2"/>
      <w:bookmarkEnd w:id="2"/>
      <w:r w:rsidDel="00000000" w:rsidR="00000000" w:rsidRPr="00000000">
        <w:br w:type="page"/>
      </w:r>
      <w:r w:rsidDel="00000000" w:rsidR="00000000" w:rsidRPr="00000000">
        <w:rPr>
          <w:rtl w:val="0"/>
        </w:rPr>
        <w:t xml:space="preserve">Introduction</w:t>
      </w:r>
    </w:p>
    <w:p w:rsidR="00000000" w:rsidDel="00000000" w:rsidP="00000000" w:rsidRDefault="00000000" w:rsidRPr="00000000" w14:paraId="0000009D">
      <w:pPr>
        <w:pStyle w:val="Heading2"/>
        <w:pageBreakBefore w:val="0"/>
        <w:numPr>
          <w:ilvl w:val="1"/>
          <w:numId w:val="7"/>
        </w:numPr>
        <w:ind w:left="851" w:hanging="851"/>
        <w:rPr/>
      </w:pPr>
      <w:bookmarkStart w:colFirst="0" w:colLast="0" w:name="_3znysh7" w:id="3"/>
      <w:bookmarkEnd w:id="3"/>
      <w:r w:rsidDel="00000000" w:rsidR="00000000" w:rsidRPr="00000000">
        <w:rPr>
          <w:rtl w:val="0"/>
        </w:rPr>
        <w:t xml:space="preserve">Background</w:t>
      </w:r>
    </w:p>
    <w:p w:rsidR="00000000" w:rsidDel="00000000" w:rsidP="00000000" w:rsidRDefault="00000000" w:rsidRPr="00000000" w14:paraId="0000009E">
      <w:pPr>
        <w:pStyle w:val="Heading3"/>
        <w:pageBreakBefore w:val="0"/>
        <w:numPr>
          <w:ilvl w:val="2"/>
          <w:numId w:val="7"/>
        </w:numPr>
        <w:ind w:left="851" w:hanging="851"/>
        <w:rPr/>
      </w:pPr>
      <w:r w:rsidDel="00000000" w:rsidR="00000000" w:rsidRPr="00000000">
        <w:rPr>
          <w:rtl w:val="0"/>
        </w:rPr>
        <w:t xml:space="preserve">Amey have been commissioned by Kent County Council (KCC) to undertake an outline route assessment of the A291/A28 corridors which approach and merge through the rural hinterlands on the north-eastern outskirts of the Canterbury urban area.</w:t>
      </w:r>
    </w:p>
    <w:p w:rsidR="00000000" w:rsidDel="00000000" w:rsidP="00000000" w:rsidRDefault="00000000" w:rsidRPr="00000000" w14:paraId="0000009F">
      <w:pPr>
        <w:pStyle w:val="Heading3"/>
        <w:pageBreakBefore w:val="0"/>
        <w:numPr>
          <w:ilvl w:val="2"/>
          <w:numId w:val="7"/>
        </w:numPr>
        <w:ind w:left="851" w:hanging="851"/>
        <w:rPr/>
      </w:pPr>
      <w:r w:rsidDel="00000000" w:rsidR="00000000" w:rsidRPr="00000000">
        <w:rPr>
          <w:rtl w:val="0"/>
        </w:rPr>
        <w:t xml:space="preserve">This is an area with five key potential strategic local plan allocations, and two proposed significant highway infrastructure improvements, Herne Bypass and Sturry Link Road.</w:t>
      </w:r>
    </w:p>
    <w:p w:rsidR="00000000" w:rsidDel="00000000" w:rsidP="00000000" w:rsidRDefault="00000000" w:rsidRPr="00000000" w14:paraId="000000A0">
      <w:pPr>
        <w:pStyle w:val="Heading3"/>
        <w:pageBreakBefore w:val="0"/>
        <w:numPr>
          <w:ilvl w:val="2"/>
          <w:numId w:val="7"/>
        </w:numPr>
        <w:ind w:left="851" w:hanging="851"/>
        <w:rPr/>
      </w:pPr>
      <w:r w:rsidDel="00000000" w:rsidR="00000000" w:rsidRPr="00000000">
        <w:rPr>
          <w:rtl w:val="0"/>
        </w:rPr>
        <w:t xml:space="preserve">This study is to provide consideration of the following:</w:t>
      </w:r>
    </w:p>
    <w:p w:rsidR="00000000" w:rsidDel="00000000" w:rsidP="00000000" w:rsidRDefault="00000000" w:rsidRPr="00000000" w14:paraId="000000A1">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120" w:line="360" w:lineRule="auto"/>
        <w:ind w:left="1571"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consented development at Herne Bay Golf Club;</w:t>
      </w:r>
      <w:r w:rsidDel="00000000" w:rsidR="00000000" w:rsidRPr="00000000">
        <w:rPr>
          <w:rtl w:val="0"/>
        </w:rPr>
      </w:r>
    </w:p>
    <w:p w:rsidR="00000000" w:rsidDel="00000000" w:rsidP="00000000" w:rsidRDefault="00000000" w:rsidRPr="00000000" w14:paraId="000000A2">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120" w:line="360" w:lineRule="auto"/>
        <w:ind w:left="1571"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lodged planning appeal against non-determination of the planning application for the Strode Farm development site (‘Lower Herne Village’);</w:t>
      </w:r>
      <w:r w:rsidDel="00000000" w:rsidR="00000000" w:rsidRPr="00000000">
        <w:rPr>
          <w:rtl w:val="0"/>
        </w:rPr>
      </w:r>
    </w:p>
    <w:p w:rsidR="00000000" w:rsidDel="00000000" w:rsidP="00000000" w:rsidRDefault="00000000" w:rsidRPr="00000000" w14:paraId="000000A3">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120" w:line="360" w:lineRule="auto"/>
        <w:ind w:left="1571"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wider consideration of existing highway conditions in this area, and whether there is a limitation on any new development, particularly larger strategic sites, without the two aforementioned highway schemes;</w:t>
      </w:r>
      <w:r w:rsidDel="00000000" w:rsidR="00000000" w:rsidRPr="00000000">
        <w:rPr>
          <w:rtl w:val="0"/>
        </w:rPr>
      </w:r>
    </w:p>
    <w:p w:rsidR="00000000" w:rsidDel="00000000" w:rsidP="00000000" w:rsidRDefault="00000000" w:rsidRPr="00000000" w14:paraId="000000A4">
      <w:pPr>
        <w:keepNext w:val="0"/>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120" w:line="360" w:lineRule="auto"/>
        <w:ind w:left="1571"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broader justification of the two highway schemes, and their fit in the transport strategy.</w:t>
      </w:r>
      <w:r w:rsidDel="00000000" w:rsidR="00000000" w:rsidRPr="00000000">
        <w:rPr>
          <w:rtl w:val="0"/>
        </w:rPr>
      </w:r>
    </w:p>
    <w:p w:rsidR="00000000" w:rsidDel="00000000" w:rsidP="00000000" w:rsidRDefault="00000000" w:rsidRPr="00000000" w14:paraId="000000A5">
      <w:pPr>
        <w:pStyle w:val="Heading2"/>
        <w:pageBreakBefore w:val="0"/>
        <w:numPr>
          <w:ilvl w:val="1"/>
          <w:numId w:val="7"/>
        </w:numPr>
        <w:ind w:left="851" w:hanging="851"/>
        <w:rPr/>
      </w:pPr>
      <w:bookmarkStart w:colFirst="0" w:colLast="0" w:name="_2et92p0" w:id="4"/>
      <w:bookmarkEnd w:id="4"/>
      <w:r w:rsidDel="00000000" w:rsidR="00000000" w:rsidRPr="00000000">
        <w:rPr>
          <w:rtl w:val="0"/>
        </w:rPr>
        <w:t xml:space="preserve">Project Scope</w:t>
      </w:r>
    </w:p>
    <w:p w:rsidR="00000000" w:rsidDel="00000000" w:rsidP="00000000" w:rsidRDefault="00000000" w:rsidRPr="00000000" w14:paraId="000000A6">
      <w:pPr>
        <w:pStyle w:val="Heading3"/>
        <w:pageBreakBefore w:val="0"/>
        <w:numPr>
          <w:ilvl w:val="2"/>
          <w:numId w:val="7"/>
        </w:numPr>
        <w:ind w:left="851" w:hanging="851"/>
        <w:rPr/>
      </w:pPr>
      <w:r w:rsidDel="00000000" w:rsidR="00000000" w:rsidRPr="00000000">
        <w:rPr>
          <w:rtl w:val="0"/>
        </w:rPr>
        <w:t xml:space="preserve">The route assessment is comprised of the following components:</w:t>
      </w:r>
    </w:p>
    <w:p w:rsidR="00000000" w:rsidDel="00000000" w:rsidP="00000000" w:rsidRDefault="00000000" w:rsidRPr="00000000" w14:paraId="000000A7">
      <w:pPr>
        <w:keepNext w:val="0"/>
        <w:keepLines w:val="1"/>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360" w:lineRule="auto"/>
        <w:ind w:left="1571"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Junction capacity assessments at key locations:</w:t>
      </w:r>
      <w:r w:rsidDel="00000000" w:rsidR="00000000" w:rsidRPr="00000000">
        <w:rPr>
          <w:rtl w:val="0"/>
        </w:rPr>
      </w:r>
    </w:p>
    <w:p w:rsidR="00000000" w:rsidDel="00000000" w:rsidP="00000000" w:rsidRDefault="00000000" w:rsidRPr="00000000" w14:paraId="000000A8">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360" w:lineRule="auto"/>
        <w:ind w:left="1931"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A291/Sweechgate priority junction;</w:t>
      </w:r>
      <w:r w:rsidDel="00000000" w:rsidR="00000000" w:rsidRPr="00000000">
        <w:rPr>
          <w:rtl w:val="0"/>
        </w:rPr>
      </w:r>
    </w:p>
    <w:p w:rsidR="00000000" w:rsidDel="00000000" w:rsidP="00000000" w:rsidRDefault="00000000" w:rsidRPr="00000000" w14:paraId="000000A9">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360" w:lineRule="auto"/>
        <w:ind w:left="1931"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A28/Fordwich Rd junction(s);</w:t>
      </w:r>
      <w:r w:rsidDel="00000000" w:rsidR="00000000" w:rsidRPr="00000000">
        <w:rPr>
          <w:rtl w:val="0"/>
        </w:rPr>
      </w:r>
    </w:p>
    <w:p w:rsidR="00000000" w:rsidDel="00000000" w:rsidP="00000000" w:rsidRDefault="00000000" w:rsidRPr="00000000" w14:paraId="000000AA">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360" w:lineRule="auto"/>
        <w:ind w:left="1931"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A291/School Lane, Herne.</w:t>
      </w:r>
      <w:r w:rsidDel="00000000" w:rsidR="00000000" w:rsidRPr="00000000">
        <w:rPr>
          <w:rtl w:val="0"/>
        </w:rPr>
      </w:r>
    </w:p>
    <w:p w:rsidR="00000000" w:rsidDel="00000000" w:rsidP="00000000" w:rsidRDefault="00000000" w:rsidRPr="00000000" w14:paraId="000000AB">
      <w:pPr>
        <w:keepNext w:val="0"/>
        <w:keepLines w:val="1"/>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360" w:lineRule="auto"/>
        <w:ind w:left="1571"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Link capacity at Sturry level crossing;</w:t>
      </w:r>
      <w:r w:rsidDel="00000000" w:rsidR="00000000" w:rsidRPr="00000000">
        <w:rPr>
          <w:rtl w:val="0"/>
        </w:rPr>
      </w:r>
    </w:p>
    <w:p w:rsidR="00000000" w:rsidDel="00000000" w:rsidP="00000000" w:rsidRDefault="00000000" w:rsidRPr="00000000" w14:paraId="000000AC">
      <w:pPr>
        <w:keepNext w:val="0"/>
        <w:keepLines w:val="1"/>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360" w:lineRule="auto"/>
        <w:ind w:left="1571"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Road safety/severance considerations</w:t>
      </w:r>
      <w:r w:rsidDel="00000000" w:rsidR="00000000" w:rsidRPr="00000000">
        <w:rPr>
          <w:rtl w:val="0"/>
        </w:rPr>
      </w:r>
    </w:p>
    <w:p w:rsidR="00000000" w:rsidDel="00000000" w:rsidP="00000000" w:rsidRDefault="00000000" w:rsidRPr="00000000" w14:paraId="000000AD">
      <w:pPr>
        <w:keepNext w:val="0"/>
        <w:keepLines w:val="1"/>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360" w:lineRule="auto"/>
        <w:ind w:left="1571"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‘Rat-running’ issues.</w:t>
      </w:r>
      <w:r w:rsidDel="00000000" w:rsidR="00000000" w:rsidRPr="00000000">
        <w:rPr>
          <w:rtl w:val="0"/>
        </w:rPr>
      </w:r>
    </w:p>
    <w:p w:rsidR="00000000" w:rsidDel="00000000" w:rsidP="00000000" w:rsidRDefault="00000000" w:rsidRPr="00000000" w14:paraId="000000AE">
      <w:pPr>
        <w:pStyle w:val="Heading1"/>
        <w:pageBreakBefore w:val="0"/>
        <w:numPr>
          <w:ilvl w:val="0"/>
          <w:numId w:val="7"/>
        </w:numPr>
        <w:ind w:left="851" w:hanging="851"/>
        <w:rPr/>
      </w:pPr>
      <w:bookmarkStart w:colFirst="0" w:colLast="0" w:name="_tyjcwt" w:id="5"/>
      <w:bookmarkEnd w:id="5"/>
      <w:r w:rsidDel="00000000" w:rsidR="00000000" w:rsidRPr="00000000">
        <w:br w:type="page"/>
      </w:r>
      <w:r w:rsidDel="00000000" w:rsidR="00000000" w:rsidRPr="00000000">
        <w:rPr>
          <w:rtl w:val="0"/>
        </w:rPr>
        <w:t xml:space="preserve">Study Area</w:t>
      </w:r>
    </w:p>
    <w:p w:rsidR="00000000" w:rsidDel="00000000" w:rsidP="00000000" w:rsidRDefault="00000000" w:rsidRPr="00000000" w14:paraId="000000AF">
      <w:pPr>
        <w:pStyle w:val="Heading2"/>
        <w:pageBreakBefore w:val="0"/>
        <w:numPr>
          <w:ilvl w:val="1"/>
          <w:numId w:val="7"/>
        </w:numPr>
        <w:ind w:left="851" w:hanging="851"/>
        <w:rPr/>
      </w:pPr>
      <w:bookmarkStart w:colFirst="0" w:colLast="0" w:name="_3dy6vkm" w:id="6"/>
      <w:bookmarkEnd w:id="6"/>
      <w:r w:rsidDel="00000000" w:rsidR="00000000" w:rsidRPr="00000000">
        <w:rPr>
          <w:rtl w:val="0"/>
        </w:rPr>
        <w:t xml:space="preserve">A291 and A28 Corridors</w:t>
      </w:r>
    </w:p>
    <w:p w:rsidR="00000000" w:rsidDel="00000000" w:rsidP="00000000" w:rsidRDefault="00000000" w:rsidRPr="00000000" w14:paraId="000000B0">
      <w:pPr>
        <w:pStyle w:val="Heading3"/>
        <w:pageBreakBefore w:val="0"/>
        <w:numPr>
          <w:ilvl w:val="2"/>
          <w:numId w:val="7"/>
        </w:numPr>
        <w:ind w:left="851" w:hanging="851"/>
        <w:rPr/>
      </w:pPr>
      <w:r w:rsidDel="00000000" w:rsidR="00000000" w:rsidRPr="00000000">
        <w:rPr>
          <w:rtl w:val="0"/>
        </w:rPr>
        <w:t xml:space="preserve">The A291 connects Canterbury with Herne Bay to the north and forms a mid-point of the A299 Thanet Way, a strategic route from M2 to Isle of Thanet.</w:t>
      </w:r>
    </w:p>
    <w:p w:rsidR="00000000" w:rsidDel="00000000" w:rsidP="00000000" w:rsidRDefault="00000000" w:rsidRPr="00000000" w14:paraId="000000B1">
      <w:pPr>
        <w:pStyle w:val="Heading3"/>
        <w:pageBreakBefore w:val="0"/>
        <w:numPr>
          <w:ilvl w:val="2"/>
          <w:numId w:val="7"/>
        </w:numPr>
        <w:ind w:left="851" w:hanging="851"/>
        <w:rPr/>
      </w:pPr>
      <w:r w:rsidDel="00000000" w:rsidR="00000000" w:rsidRPr="00000000">
        <w:rPr>
          <w:rtl w:val="0"/>
        </w:rPr>
        <w:t xml:space="preserve">It passes through the village of Herne and rural areas towards Sturry. The A291 observes traffic flows of circa 9,000 vehicles per day (DfT count points 46895 &amp; 78219). Canterbury-bound traffic on the corridor can either use an alternative rat-run through Broad Oak or join with the A28 (Thanet to Canterbury). The A28 crosses the railway at the Sturry Level Crossing.</w:t>
      </w:r>
    </w:p>
    <w:p w:rsidR="00000000" w:rsidDel="00000000" w:rsidP="00000000" w:rsidRDefault="00000000" w:rsidRPr="00000000" w14:paraId="000000B2">
      <w:pPr>
        <w:pStyle w:val="Heading3"/>
        <w:pageBreakBefore w:val="0"/>
        <w:numPr>
          <w:ilvl w:val="2"/>
          <w:numId w:val="7"/>
        </w:numPr>
        <w:ind w:left="851" w:hanging="851"/>
        <w:rPr/>
      </w:pPr>
      <w:r w:rsidDel="00000000" w:rsidR="00000000" w:rsidRPr="00000000">
        <w:rPr>
          <w:rtl w:val="0"/>
        </w:rPr>
        <w:t xml:space="preserve">The A28 joins the eastern end of the Thanet Way with Canterbury. The route passes through Hersden and Sturry. Here it is joined by the A291 and heads over the Sturry level crossing. At the level crossing the traffic flow is circa 18,000 vehicles per day (Network Rail data).</w:t>
      </w:r>
    </w:p>
    <w:p w:rsidR="00000000" w:rsidDel="00000000" w:rsidP="00000000" w:rsidRDefault="00000000" w:rsidRPr="00000000" w14:paraId="000000B3">
      <w:pPr>
        <w:pStyle w:val="Heading3"/>
        <w:pageBreakBefore w:val="0"/>
        <w:numPr>
          <w:ilvl w:val="2"/>
          <w:numId w:val="7"/>
        </w:numPr>
        <w:ind w:left="851" w:hanging="851"/>
        <w:rPr/>
      </w:pPr>
      <w:r w:rsidDel="00000000" w:rsidR="00000000" w:rsidRPr="00000000">
        <w:rPr>
          <w:rtl w:val="0"/>
        </w:rPr>
        <w:t xml:space="preserve">The A291 and A28 corridors are shown in Figure 2-1 below.</w:t>
      </w:r>
    </w:p>
    <w:p w:rsidR="00000000" w:rsidDel="00000000" w:rsidP="00000000" w:rsidRDefault="00000000" w:rsidRPr="00000000" w14:paraId="000000B4">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inline distB="0" distT="0" distL="0" distR="0">
            <wp:extent cx="4366365" cy="2880000"/>
            <wp:effectExtent b="0" l="0" r="0" t="0"/>
            <wp:docPr id="14" name="image7.jpg"/>
            <a:graphic>
              <a:graphicData uri="http://schemas.openxmlformats.org/drawingml/2006/picture">
                <pic:pic>
                  <pic:nvPicPr>
                    <pic:cNvPr id="0" name="image7.jpg"/>
                    <pic:cNvPicPr preferRelativeResize="0"/>
                  </pic:nvPicPr>
                  <pic:blipFill>
                    <a:blip r:embed="rId16"/>
                    <a:srcRect b="7848" l="2151" r="1434" t="2279"/>
                    <a:stretch>
                      <a:fillRect/>
                    </a:stretch>
                  </pic:blipFill>
                  <pic:spPr>
                    <a:xfrm>
                      <a:off x="0" y="0"/>
                      <a:ext cx="4366365" cy="28800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left"/>
        <w:rPr>
          <w:rFonts w:ascii="Tahoma" w:cs="Tahoma" w:eastAsia="Tahoma" w:hAnsi="Tahoma"/>
          <w:b w:val="1"/>
          <w:i w:val="0"/>
          <w:smallCaps w:val="0"/>
          <w:strike w:val="0"/>
          <w:color w:val="000000"/>
          <w:sz w:val="22"/>
          <w:szCs w:val="22"/>
          <w:u w:val="none"/>
          <w:shd w:fill="auto" w:val="clear"/>
          <w:vertAlign w:val="baseline"/>
        </w:rPr>
      </w:pPr>
      <w:bookmarkStart w:colFirst="0" w:colLast="0" w:name="_1t3h5sf" w:id="7"/>
      <w:bookmarkEnd w:id="7"/>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Figure 2-1: A291 and A28 Corridors</w:t>
      </w:r>
    </w:p>
    <w:p w:rsidR="00000000" w:rsidDel="00000000" w:rsidP="00000000" w:rsidRDefault="00000000" w:rsidRPr="00000000" w14:paraId="000000B6">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pStyle w:val="Heading2"/>
        <w:pageBreakBefore w:val="0"/>
        <w:numPr>
          <w:ilvl w:val="1"/>
          <w:numId w:val="7"/>
        </w:numPr>
        <w:ind w:left="851" w:hanging="851"/>
        <w:rPr/>
      </w:pPr>
      <w:bookmarkStart w:colFirst="0" w:colLast="0" w:name="_4d34og8" w:id="8"/>
      <w:bookmarkEnd w:id="8"/>
      <w:r w:rsidDel="00000000" w:rsidR="00000000" w:rsidRPr="00000000">
        <w:rPr>
          <w:rtl w:val="0"/>
        </w:rPr>
        <w:t xml:space="preserve">Network Pinch Points </w:t>
      </w:r>
    </w:p>
    <w:p w:rsidR="00000000" w:rsidDel="00000000" w:rsidP="00000000" w:rsidRDefault="00000000" w:rsidRPr="00000000" w14:paraId="000000B8">
      <w:pPr>
        <w:pStyle w:val="Heading4"/>
        <w:pageBreakBefore w:val="0"/>
        <w:numPr>
          <w:ilvl w:val="3"/>
          <w:numId w:val="7"/>
        </w:numPr>
        <w:ind w:left="851" w:hanging="851"/>
        <w:rPr/>
      </w:pPr>
      <w:r w:rsidDel="00000000" w:rsidR="00000000" w:rsidRPr="00000000">
        <w:rPr>
          <w:rtl w:val="0"/>
        </w:rPr>
        <w:t xml:space="preserve">Eddington Roundabouts</w:t>
      </w:r>
    </w:p>
    <w:p w:rsidR="00000000" w:rsidDel="00000000" w:rsidP="00000000" w:rsidRDefault="00000000" w:rsidRPr="00000000" w14:paraId="000000B9">
      <w:pPr>
        <w:pStyle w:val="Heading3"/>
        <w:pageBreakBefore w:val="0"/>
        <w:numPr>
          <w:ilvl w:val="2"/>
          <w:numId w:val="7"/>
        </w:numPr>
        <w:ind w:left="851" w:hanging="851"/>
        <w:rPr/>
      </w:pPr>
      <w:r w:rsidDel="00000000" w:rsidR="00000000" w:rsidRPr="00000000">
        <w:rPr>
          <w:rtl w:val="0"/>
        </w:rPr>
        <w:t xml:space="preserve">The A291 meets the A2990 and A299 Thanet Way at the Eddington roundabouts, a dumbbell junction over the A299 enhanced by a third roundabout. This complex has not been included in this study as it is more suited to being a wider area study also including the Thanet Way. </w:t>
      </w:r>
    </w:p>
    <w:p w:rsidR="00000000" w:rsidDel="00000000" w:rsidP="00000000" w:rsidRDefault="00000000" w:rsidRPr="00000000" w14:paraId="000000BA">
      <w:pPr>
        <w:pStyle w:val="Heading4"/>
        <w:pageBreakBefore w:val="0"/>
        <w:numPr>
          <w:ilvl w:val="3"/>
          <w:numId w:val="7"/>
        </w:numPr>
        <w:ind w:left="851" w:hanging="851"/>
        <w:rPr/>
      </w:pPr>
      <w:r w:rsidDel="00000000" w:rsidR="00000000" w:rsidRPr="00000000">
        <w:rPr>
          <w:rtl w:val="0"/>
        </w:rPr>
        <w:t xml:space="preserve">Herne Village</w:t>
      </w:r>
    </w:p>
    <w:p w:rsidR="00000000" w:rsidDel="00000000" w:rsidP="00000000" w:rsidRDefault="00000000" w:rsidRPr="00000000" w14:paraId="000000BB">
      <w:pPr>
        <w:pStyle w:val="Heading3"/>
        <w:pageBreakBefore w:val="0"/>
        <w:numPr>
          <w:ilvl w:val="2"/>
          <w:numId w:val="7"/>
        </w:numPr>
        <w:ind w:left="851" w:hanging="851"/>
        <w:rPr/>
      </w:pPr>
      <w:r w:rsidDel="00000000" w:rsidR="00000000" w:rsidRPr="00000000">
        <w:rPr>
          <w:rtl w:val="0"/>
        </w:rPr>
        <w:t xml:space="preserve">The A291 through the centre of Herne Village is characterised by tight bends and slow vehicle speeds which affect the capacity of the road. The route has sections of narrow road on the approach to the mini roundabout at the junction with School Lane, pinch points caused by parked cars and a pedestrian crossing west of the junction; and bus stops to the east of the junction. Forward visibility is constrained by the tight bends and proximity of buildings to the road at the junction with School Lane.</w:t>
      </w:r>
    </w:p>
    <w:p w:rsidR="00000000" w:rsidDel="00000000" w:rsidP="00000000" w:rsidRDefault="00000000" w:rsidRPr="00000000" w14:paraId="000000BC">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inline distB="0" distT="0" distL="0" distR="0">
            <wp:extent cx="4192692" cy="2520000"/>
            <wp:effectExtent b="0" l="0" r="0" t="0"/>
            <wp:docPr id="13" name="image6.png"/>
            <a:graphic>
              <a:graphicData uri="http://schemas.openxmlformats.org/drawingml/2006/picture">
                <pic:pic>
                  <pic:nvPicPr>
                    <pic:cNvPr id="0" name="image6.png"/>
                    <pic:cNvPicPr preferRelativeResize="0"/>
                  </pic:nvPicPr>
                  <pic:blipFill>
                    <a:blip r:embed="rId17"/>
                    <a:srcRect b="0" l="1809" r="0" t="2565"/>
                    <a:stretch>
                      <a:fillRect/>
                    </a:stretch>
                  </pic:blipFill>
                  <pic:spPr>
                    <a:xfrm>
                      <a:off x="0" y="0"/>
                      <a:ext cx="4192692"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left"/>
        <w:rPr>
          <w:rFonts w:ascii="Tahoma" w:cs="Tahoma" w:eastAsia="Tahoma" w:hAnsi="Tahoma"/>
          <w:b w:val="1"/>
          <w:i w:val="0"/>
          <w:smallCaps w:val="0"/>
          <w:strike w:val="0"/>
          <w:color w:val="000000"/>
          <w:sz w:val="22"/>
          <w:szCs w:val="22"/>
          <w:u w:val="none"/>
          <w:shd w:fill="auto" w:val="clear"/>
          <w:vertAlign w:val="baseline"/>
        </w:rPr>
      </w:pPr>
      <w:bookmarkStart w:colFirst="0" w:colLast="0" w:name="_2s8eyo1" w:id="9"/>
      <w:bookmarkEnd w:id="9"/>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Figure 2-2: Herne Village</w:t>
      </w:r>
    </w:p>
    <w:p w:rsidR="00000000" w:rsidDel="00000000" w:rsidP="00000000" w:rsidRDefault="00000000" w:rsidRPr="00000000" w14:paraId="000000BE">
      <w:pPr>
        <w:pStyle w:val="Heading4"/>
        <w:keepNext w:val="0"/>
        <w:pageBreakBefore w:val="0"/>
        <w:numPr>
          <w:ilvl w:val="3"/>
          <w:numId w:val="7"/>
        </w:numPr>
        <w:ind w:left="851" w:hanging="851"/>
        <w:rPr/>
      </w:pPr>
      <w:r w:rsidDel="00000000" w:rsidR="00000000" w:rsidRPr="00000000">
        <w:rPr>
          <w:rtl w:val="0"/>
        </w:rPr>
        <w:t xml:space="preserve">Sturry</w:t>
      </w:r>
    </w:p>
    <w:p w:rsidR="00000000" w:rsidDel="00000000" w:rsidP="00000000" w:rsidRDefault="00000000" w:rsidRPr="00000000" w14:paraId="000000BF">
      <w:pPr>
        <w:pStyle w:val="Heading3"/>
        <w:pageBreakBefore w:val="0"/>
        <w:numPr>
          <w:ilvl w:val="2"/>
          <w:numId w:val="7"/>
        </w:numPr>
        <w:ind w:left="851" w:hanging="851"/>
        <w:rPr/>
      </w:pPr>
      <w:r w:rsidDel="00000000" w:rsidR="00000000" w:rsidRPr="00000000">
        <w:rPr>
          <w:rtl w:val="0"/>
        </w:rPr>
        <w:t xml:space="preserve">The A291 joins the A28 on a tight bend immediately to the north of the railway line. The A28 then crosses the railway line at the Sturry level crossing, before bending to the west towards Canterbury. Within this section of the route there is also a formal pedestrian crossing facility and a busy side road (High St) which provides access to local shops/services and the Junior King’s school. A high level of pedestrian demand at the crossing and significant volumes of right turning traffic into High Street cause additional delay to the mainline flow on the A28.</w:t>
      </w:r>
    </w:p>
    <w:p w:rsidR="00000000" w:rsidDel="00000000" w:rsidP="00000000" w:rsidRDefault="00000000" w:rsidRPr="00000000" w14:paraId="000000C0">
      <w:pPr>
        <w:pStyle w:val="Heading4"/>
        <w:pageBreakBefore w:val="0"/>
        <w:numPr>
          <w:ilvl w:val="3"/>
          <w:numId w:val="7"/>
        </w:numPr>
        <w:ind w:left="851" w:hanging="851"/>
        <w:rPr/>
      </w:pPr>
      <w:r w:rsidDel="00000000" w:rsidR="00000000" w:rsidRPr="00000000">
        <w:rPr>
          <w:rtl w:val="0"/>
        </w:rPr>
        <w:t xml:space="preserve">Sturry Level Crossing</w:t>
      </w:r>
    </w:p>
    <w:p w:rsidR="00000000" w:rsidDel="00000000" w:rsidP="00000000" w:rsidRDefault="00000000" w:rsidRPr="00000000" w14:paraId="000000C1">
      <w:pPr>
        <w:pStyle w:val="Heading3"/>
        <w:pageBreakBefore w:val="0"/>
        <w:numPr>
          <w:ilvl w:val="2"/>
          <w:numId w:val="7"/>
        </w:numPr>
        <w:ind w:left="851" w:hanging="851"/>
        <w:rPr/>
      </w:pPr>
      <w:r w:rsidDel="00000000" w:rsidR="00000000" w:rsidRPr="00000000">
        <w:rPr>
          <w:rtl w:val="0"/>
        </w:rPr>
        <w:t xml:space="preserve">The Sturry level crossing represents a notable barrier to traffic movements along the A28 and significant queuing is observed on both the A28 and A291, particularly during peak highway periods. The crossing is on the Thanet to Ashford International line which serves Canterbury via Canterbury West. The line has both classic and High-speed (HS1) Domestic services. On average six trains pass each hour with five or six level crossing activations of approximately 2.5-3 minutes in length.</w:t>
      </w:r>
    </w:p>
    <w:p w:rsidR="00000000" w:rsidDel="00000000" w:rsidP="00000000" w:rsidRDefault="00000000" w:rsidRPr="00000000" w14:paraId="000000C2">
      <w:pPr>
        <w:pStyle w:val="Heading3"/>
        <w:pageBreakBefore w:val="0"/>
        <w:numPr>
          <w:ilvl w:val="2"/>
          <w:numId w:val="7"/>
        </w:numPr>
        <w:ind w:left="851" w:hanging="851"/>
        <w:rPr/>
      </w:pPr>
      <w:r w:rsidDel="00000000" w:rsidR="00000000" w:rsidRPr="00000000">
        <w:rPr>
          <w:rtl w:val="0"/>
        </w:rPr>
        <w:t xml:space="preserve">The Sturry level crossing is shown in Figure 2-3 below.</w:t>
      </w:r>
    </w:p>
    <w:p w:rsidR="00000000" w:rsidDel="00000000" w:rsidP="00000000" w:rsidRDefault="00000000" w:rsidRPr="00000000" w14:paraId="000000C3">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inline distB="0" distT="0" distL="0" distR="0">
            <wp:extent cx="3785926" cy="2520000"/>
            <wp:effectExtent b="0" l="0" r="0" t="0"/>
            <wp:docPr id="16"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3785926"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bookmarkStart w:colFirst="0" w:colLast="0" w:name="_17dp8vu" w:id="10"/>
      <w:bookmarkEnd w:id="10"/>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Figure 2-3: Sturry Level Crossing</w:t>
      </w:r>
      <w:r w:rsidDel="00000000" w:rsidR="00000000" w:rsidRPr="00000000">
        <w:rPr>
          <w:rtl w:val="0"/>
        </w:rPr>
      </w:r>
    </w:p>
    <w:p w:rsidR="00000000" w:rsidDel="00000000" w:rsidP="00000000" w:rsidRDefault="00000000" w:rsidRPr="00000000" w14:paraId="000000C5">
      <w:pPr>
        <w:pStyle w:val="Heading3"/>
        <w:pageBreakBefore w:val="0"/>
        <w:numPr>
          <w:ilvl w:val="2"/>
          <w:numId w:val="7"/>
        </w:numPr>
        <w:ind w:left="851" w:hanging="851"/>
        <w:rPr/>
      </w:pPr>
      <w:r w:rsidDel="00000000" w:rsidR="00000000" w:rsidRPr="00000000">
        <w:rPr>
          <w:rtl w:val="0"/>
        </w:rPr>
        <w:t xml:space="preserve">The level crossing at Sturry is in the top ten highest vehicle flows crossing a level crossing in the Network Rail database.</w:t>
      </w:r>
      <w:r w:rsidDel="00000000" w:rsidR="00000000" w:rsidRPr="00000000">
        <w:rPr>
          <w:i w:val="1"/>
          <w:rtl w:val="0"/>
        </w:rPr>
        <w:t xml:space="preserve"> </w:t>
      </w:r>
      <w:r w:rsidDel="00000000" w:rsidR="00000000" w:rsidRPr="00000000">
        <w:rPr>
          <w:rtl w:val="0"/>
        </w:rPr>
        <w:t xml:space="preserve">This flow is noticeably higher than other crossings in Kent. In addition, of those level crossings with high vehicle flows, Sturry also has the highest frequency of trains. There are also approximately 900 pedestrian and cyclist movements per day. The graph in </w:t>
      </w:r>
      <w:r w:rsidDel="00000000" w:rsidR="00000000" w:rsidRPr="00000000">
        <w:rPr>
          <w:b w:val="1"/>
          <w:rtl w:val="0"/>
        </w:rPr>
        <w:t xml:space="preserve">Figure 2-4</w:t>
      </w:r>
      <w:r w:rsidDel="00000000" w:rsidR="00000000" w:rsidRPr="00000000">
        <w:rPr>
          <w:rtl w:val="0"/>
        </w:rPr>
        <w:t xml:space="preserve"> below shows the volume vehicles per day at the Sturry level crossing in comparison to other level crossings in Kent and Medway.</w:t>
      </w:r>
    </w:p>
    <w:p w:rsidR="00000000" w:rsidDel="00000000" w:rsidP="00000000" w:rsidRDefault="00000000" w:rsidRPr="00000000" w14:paraId="000000C6">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inline distB="0" distT="0" distL="0" distR="0">
            <wp:extent cx="6174442" cy="3438525"/>
            <wp:effectExtent b="0" l="0" r="0" t="0"/>
            <wp:docPr id="15"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6174442" cy="3438525"/>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bookmarkStart w:colFirst="0" w:colLast="0" w:name="_3rdcrjn" w:id="11"/>
      <w:bookmarkEnd w:id="11"/>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Figure 2-4: Kent &amp; Medway Level Crossings – Vehicles Per Day Comparison</w:t>
      </w:r>
      <w:r w:rsidDel="00000000" w:rsidR="00000000" w:rsidRPr="00000000">
        <w:rPr>
          <w:rtl w:val="0"/>
        </w:rPr>
      </w:r>
    </w:p>
    <w:p w:rsidR="00000000" w:rsidDel="00000000" w:rsidP="00000000" w:rsidRDefault="00000000" w:rsidRPr="00000000" w14:paraId="000000C8">
      <w:pPr>
        <w:pStyle w:val="Heading3"/>
        <w:pageBreakBefore w:val="0"/>
        <w:numPr>
          <w:ilvl w:val="2"/>
          <w:numId w:val="7"/>
        </w:numPr>
        <w:ind w:left="851" w:hanging="851"/>
        <w:rPr/>
      </w:pPr>
      <w:r w:rsidDel="00000000" w:rsidR="00000000" w:rsidRPr="00000000">
        <w:rPr>
          <w:rtl w:val="0"/>
        </w:rPr>
        <w:t xml:space="preserve">In addition to the obvious capacity restriction of the level crossing itself, the proximity of the level crossing to various junctions is noted, particularly the A291/A28 priority junction on the northern side. On the southern side there is a combination of Sturry High St, a pedestrian crossing on the A28, and the priority junction with the road to Fordwich. </w:t>
      </w:r>
    </w:p>
    <w:p w:rsidR="00000000" w:rsidDel="00000000" w:rsidP="00000000" w:rsidRDefault="00000000" w:rsidRPr="00000000" w14:paraId="000000C9">
      <w:pPr>
        <w:pStyle w:val="Heading3"/>
        <w:pageBreakBefore w:val="0"/>
        <w:numPr>
          <w:ilvl w:val="2"/>
          <w:numId w:val="7"/>
        </w:numPr>
        <w:ind w:left="851" w:hanging="851"/>
        <w:rPr/>
      </w:pPr>
      <w:r w:rsidDel="00000000" w:rsidR="00000000" w:rsidRPr="00000000">
        <w:rPr>
          <w:rtl w:val="0"/>
        </w:rPr>
        <w:t xml:space="preserve">There are also bus stops present in the area which serve Stagecoach’s ‘Triangle’ via the A291 to Herne Bay and the ‘Breeze’ via the A28 to Thanet. In addition, there are in and out movements to Sturry station just north of the level crossing opposite the A291/A28 junction.</w:t>
      </w:r>
    </w:p>
    <w:p w:rsidR="00000000" w:rsidDel="00000000" w:rsidP="00000000" w:rsidRDefault="00000000" w:rsidRPr="00000000" w14:paraId="000000CA">
      <w:pPr>
        <w:pStyle w:val="Heading4"/>
        <w:pageBreakBefore w:val="0"/>
        <w:numPr>
          <w:ilvl w:val="3"/>
          <w:numId w:val="7"/>
        </w:numPr>
        <w:ind w:left="851" w:hanging="851"/>
        <w:rPr/>
      </w:pPr>
      <w:r w:rsidDel="00000000" w:rsidR="00000000" w:rsidRPr="00000000">
        <w:rPr>
          <w:rtl w:val="0"/>
        </w:rPr>
        <w:t xml:space="preserve">A291/A28 Junction</w:t>
      </w:r>
    </w:p>
    <w:p w:rsidR="00000000" w:rsidDel="00000000" w:rsidP="00000000" w:rsidRDefault="00000000" w:rsidRPr="00000000" w14:paraId="000000CB">
      <w:pPr>
        <w:pStyle w:val="Heading3"/>
        <w:pageBreakBefore w:val="0"/>
        <w:numPr>
          <w:ilvl w:val="2"/>
          <w:numId w:val="7"/>
        </w:numPr>
        <w:ind w:left="851" w:hanging="851"/>
        <w:rPr/>
      </w:pPr>
      <w:r w:rsidDel="00000000" w:rsidR="00000000" w:rsidRPr="00000000">
        <w:rPr>
          <w:rtl w:val="0"/>
        </w:rPr>
        <w:t xml:space="preserve">Traffic from the A291 gives way to the A28 at a priority junction opposite Sturry railway station. The dominant ‘give-way’ movement from the A291 is the right turn towards Canterbury. The junction has in irregular arrangement whereby a right turn facility created by the bend in the road provides stacking capacity for right turning traffic exiting the A291 as well as right turning traffic entering the minor arm. </w:t>
      </w:r>
    </w:p>
    <w:p w:rsidR="00000000" w:rsidDel="00000000" w:rsidP="00000000" w:rsidRDefault="00000000" w:rsidRPr="00000000" w14:paraId="000000CC">
      <w:pPr>
        <w:pStyle w:val="Heading3"/>
        <w:pageBreakBefore w:val="0"/>
        <w:numPr>
          <w:ilvl w:val="2"/>
          <w:numId w:val="7"/>
        </w:numPr>
        <w:ind w:left="851" w:hanging="851"/>
        <w:rPr/>
      </w:pPr>
      <w:r w:rsidDel="00000000" w:rsidR="00000000" w:rsidRPr="00000000">
        <w:rPr>
          <w:rtl w:val="0"/>
        </w:rPr>
        <w:t xml:space="preserve">The right turn storage facility allows traffic to cross the A28 eastbound traffic and wait for a gap in the westbound traffic. Whilst it only has space for one vehicle, it is often occupied by two vehicles squeezing alongside each other.  It can just accommodate a turning bus or Heavy Goods Vehicle (HGV).</w:t>
      </w:r>
    </w:p>
    <w:p w:rsidR="00000000" w:rsidDel="00000000" w:rsidP="00000000" w:rsidRDefault="00000000" w:rsidRPr="00000000" w14:paraId="000000CD">
      <w:pPr>
        <w:pStyle w:val="Heading3"/>
        <w:pageBreakBefore w:val="0"/>
        <w:numPr>
          <w:ilvl w:val="2"/>
          <w:numId w:val="7"/>
        </w:numPr>
        <w:ind w:left="851" w:hanging="851"/>
        <w:rPr/>
      </w:pPr>
      <w:r w:rsidDel="00000000" w:rsidR="00000000" w:rsidRPr="00000000">
        <w:rPr>
          <w:rtl w:val="0"/>
        </w:rPr>
        <w:t xml:space="preserve">The tight turn arrangement is shown in Figure 2-5 below:</w:t>
      </w:r>
    </w:p>
    <w:p w:rsidR="00000000" w:rsidDel="00000000" w:rsidP="00000000" w:rsidRDefault="00000000" w:rsidRPr="00000000" w14:paraId="000000CE">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inline distB="0" distT="0" distL="0" distR="0">
            <wp:extent cx="3359766" cy="2520000"/>
            <wp:effectExtent b="0" l="0" r="0" t="0"/>
            <wp:docPr id="18" name="image13.jpg"/>
            <a:graphic>
              <a:graphicData uri="http://schemas.openxmlformats.org/drawingml/2006/picture">
                <pic:pic>
                  <pic:nvPicPr>
                    <pic:cNvPr id="0" name="image13.jpg"/>
                    <pic:cNvPicPr preferRelativeResize="0"/>
                  </pic:nvPicPr>
                  <pic:blipFill>
                    <a:blip r:embed="rId20"/>
                    <a:srcRect b="0" l="0" r="0" t="0"/>
                    <a:stretch>
                      <a:fillRect/>
                    </a:stretch>
                  </pic:blipFill>
                  <pic:spPr>
                    <a:xfrm>
                      <a:off x="0" y="0"/>
                      <a:ext cx="3359766"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bookmarkStart w:colFirst="0" w:colLast="0" w:name="_26in1rg" w:id="12"/>
      <w:bookmarkEnd w:id="12"/>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Figure 2-5: A28/A291 Junction Arrangement</w:t>
      </w:r>
      <w:r w:rsidDel="00000000" w:rsidR="00000000" w:rsidRPr="00000000">
        <w:rPr>
          <w:rtl w:val="0"/>
        </w:rPr>
      </w:r>
    </w:p>
    <w:p w:rsidR="00000000" w:rsidDel="00000000" w:rsidP="00000000" w:rsidRDefault="00000000" w:rsidRPr="00000000" w14:paraId="000000D0">
      <w:pPr>
        <w:pStyle w:val="Heading3"/>
        <w:pageBreakBefore w:val="0"/>
        <w:numPr>
          <w:ilvl w:val="2"/>
          <w:numId w:val="7"/>
        </w:numPr>
        <w:ind w:left="851" w:hanging="851"/>
        <w:rPr/>
      </w:pPr>
      <w:r w:rsidDel="00000000" w:rsidR="00000000" w:rsidRPr="00000000">
        <w:rPr>
          <w:rtl w:val="0"/>
        </w:rPr>
        <w:t xml:space="preserve">The operation of the junction interacts significantly with the level crossing in close proximity to the south. When the level crossing is in operation the A28 eastbound traffic is held which removes this opposing flow for traffic exiting the A291. However, the A28 westbound traffic queues back preventing right turning traffic from the A291 from exiting the junction. It does provide opportunity for these movements to ‘nudge out’ into the queueing traffic once traffic at the level crossing is released. </w:t>
      </w:r>
    </w:p>
    <w:p w:rsidR="00000000" w:rsidDel="00000000" w:rsidP="00000000" w:rsidRDefault="00000000" w:rsidRPr="00000000" w14:paraId="000000D1">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inline distB="0" distT="0" distL="0" distR="0">
            <wp:extent cx="3664778" cy="2520000"/>
            <wp:effectExtent b="0" l="0" r="0" t="0"/>
            <wp:docPr id="17"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3664778"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bookmarkStart w:colFirst="0" w:colLast="0" w:name="_lnxbz9" w:id="13"/>
      <w:bookmarkEnd w:id="13"/>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Figure 2-6: A28/A291 Junction Interaction with Level Crossing</w:t>
      </w:r>
      <w:r w:rsidDel="00000000" w:rsidR="00000000" w:rsidRPr="00000000">
        <w:rPr>
          <w:rtl w:val="0"/>
        </w:rPr>
      </w:r>
    </w:p>
    <w:p w:rsidR="00000000" w:rsidDel="00000000" w:rsidP="00000000" w:rsidRDefault="00000000" w:rsidRPr="00000000" w14:paraId="000000D3">
      <w:pPr>
        <w:pStyle w:val="Heading4"/>
        <w:pageBreakBefore w:val="0"/>
        <w:numPr>
          <w:ilvl w:val="3"/>
          <w:numId w:val="7"/>
        </w:numPr>
        <w:ind w:left="851" w:hanging="851"/>
        <w:rPr/>
      </w:pPr>
      <w:r w:rsidDel="00000000" w:rsidR="00000000" w:rsidRPr="00000000">
        <w:rPr>
          <w:rtl w:val="0"/>
        </w:rPr>
        <w:t xml:space="preserve">Broad Oak ‘Rat-run’ </w:t>
      </w:r>
    </w:p>
    <w:p w:rsidR="00000000" w:rsidDel="00000000" w:rsidP="00000000" w:rsidRDefault="00000000" w:rsidRPr="00000000" w14:paraId="000000D4">
      <w:pPr>
        <w:pStyle w:val="Heading3"/>
        <w:pageBreakBefore w:val="0"/>
        <w:numPr>
          <w:ilvl w:val="2"/>
          <w:numId w:val="7"/>
        </w:numPr>
        <w:ind w:left="851" w:hanging="851"/>
        <w:rPr/>
      </w:pPr>
      <w:r w:rsidDel="00000000" w:rsidR="00000000" w:rsidRPr="00000000">
        <w:rPr>
          <w:rtl w:val="0"/>
        </w:rPr>
        <w:t xml:space="preserve">An alternative route towards Canterbury city centre is available to southbound traffic on the A291 via a non-classified route through the village of Broad Oak. The route is accessed by turning right from the A291 into Sweechgate before turning left onto Shalloak Rd. The route then continues to the south before crossing the railway line at another level crossing and then merging into Broad Oak Rd which provides an alternative route to the town centre other than the A28. This is also an alternative route for some Sturry traffic.</w:t>
      </w:r>
    </w:p>
    <w:p w:rsidR="00000000" w:rsidDel="00000000" w:rsidP="00000000" w:rsidRDefault="00000000" w:rsidRPr="00000000" w14:paraId="000000D5">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851" w:right="0" w:hanging="851"/>
        <w:jc w:val="left"/>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Traffic flows at the level crossing on Shalloak Rd total approximately 7,000 vehicles per day. The level crossing is shown in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Figure 2-7</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below. </w:t>
      </w:r>
      <w:r w:rsidDel="00000000" w:rsidR="00000000" w:rsidRPr="00000000">
        <w:rPr>
          <w:rFonts w:ascii="Tahoma" w:cs="Tahoma" w:eastAsia="Tahoma" w:hAnsi="Tahoma"/>
          <w:b w:val="0"/>
          <w:i w:val="0"/>
          <w:smallCaps w:val="0"/>
          <w:strike w:val="0"/>
          <w:color w:val="ff0000"/>
          <w:sz w:val="22"/>
          <w:szCs w:val="22"/>
          <w:u w:val="none"/>
          <w:shd w:fill="auto" w:val="clear"/>
          <w:vertAlign w:val="baseline"/>
        </w:rPr>
        <w:drawing>
          <wp:inline distB="0" distT="0" distL="0" distR="0">
            <wp:extent cx="3360000" cy="2520000"/>
            <wp:effectExtent b="0" l="0" r="0" t="0"/>
            <wp:docPr id="21" name="image26.jpg"/>
            <a:graphic>
              <a:graphicData uri="http://schemas.openxmlformats.org/drawingml/2006/picture">
                <pic:pic>
                  <pic:nvPicPr>
                    <pic:cNvPr id="0" name="image26.jpg"/>
                    <pic:cNvPicPr preferRelativeResize="0"/>
                  </pic:nvPicPr>
                  <pic:blipFill>
                    <a:blip r:embed="rId22"/>
                    <a:srcRect b="0" l="0" r="0" t="0"/>
                    <a:stretch>
                      <a:fillRect/>
                    </a:stretch>
                  </pic:blipFill>
                  <pic:spPr>
                    <a:xfrm>
                      <a:off x="0" y="0"/>
                      <a:ext cx="336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left"/>
        <w:rPr>
          <w:rFonts w:ascii="Tahoma" w:cs="Tahoma" w:eastAsia="Tahoma" w:hAnsi="Tahoma"/>
          <w:b w:val="0"/>
          <w:i w:val="0"/>
          <w:smallCaps w:val="0"/>
          <w:strike w:val="0"/>
          <w:color w:val="ff0000"/>
          <w:sz w:val="22"/>
          <w:szCs w:val="22"/>
          <w:u w:val="none"/>
          <w:shd w:fill="auto" w:val="clear"/>
          <w:vertAlign w:val="baseline"/>
        </w:rPr>
      </w:pPr>
      <w:bookmarkStart w:colFirst="0" w:colLast="0" w:name="_35nkun2" w:id="14"/>
      <w:bookmarkEnd w:id="14"/>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Figure 2-7: Broad Oak Level Crossing</w:t>
      </w:r>
      <w:r w:rsidDel="00000000" w:rsidR="00000000" w:rsidRPr="00000000">
        <w:rPr>
          <w:rtl w:val="0"/>
        </w:rPr>
      </w:r>
    </w:p>
    <w:p w:rsidR="00000000" w:rsidDel="00000000" w:rsidP="00000000" w:rsidRDefault="00000000" w:rsidRPr="00000000" w14:paraId="000000D7">
      <w:pPr>
        <w:pStyle w:val="Heading4"/>
        <w:keepNext w:val="0"/>
        <w:pageBreakBefore w:val="0"/>
        <w:numPr>
          <w:ilvl w:val="3"/>
          <w:numId w:val="7"/>
        </w:numPr>
        <w:ind w:left="851" w:hanging="851"/>
        <w:rPr/>
      </w:pPr>
      <w:r w:rsidDel="00000000" w:rsidR="00000000" w:rsidRPr="00000000">
        <w:rPr>
          <w:rtl w:val="0"/>
        </w:rPr>
        <w:t xml:space="preserve">Vauxhall Road</w:t>
      </w:r>
    </w:p>
    <w:p w:rsidR="00000000" w:rsidDel="00000000" w:rsidP="00000000" w:rsidRDefault="00000000" w:rsidRPr="00000000" w14:paraId="000000D8">
      <w:pPr>
        <w:pStyle w:val="Heading3"/>
        <w:pageBreakBefore w:val="0"/>
        <w:numPr>
          <w:ilvl w:val="2"/>
          <w:numId w:val="7"/>
        </w:numPr>
        <w:ind w:left="851" w:hanging="851"/>
        <w:rPr/>
      </w:pPr>
      <w:r w:rsidDel="00000000" w:rsidR="00000000" w:rsidRPr="00000000">
        <w:rPr>
          <w:rtl w:val="0"/>
        </w:rPr>
        <w:t xml:space="preserve">Vauxhall Rd is a short link which connects the two main approaches to the city centre from the North East; the A28 and Broad Oak Rd. Vauxhall Rd also serves as the access road to an industrial estate on both sides of the road. The road meets both Broad Oak Rd to the north and the A28 Sturry Rd to the south in the form of priority roundabout junctions. It is understood that the A28/Vauxhall Rd junction, in particular, observes heavy traffic flows and suffers from congestion and delay during peak highway periods.</w:t>
      </w:r>
    </w:p>
    <w:p w:rsidR="00000000" w:rsidDel="00000000" w:rsidP="00000000" w:rsidRDefault="00000000" w:rsidRPr="00000000" w14:paraId="000000D9">
      <w:pPr>
        <w:pStyle w:val="Heading2"/>
        <w:pageBreakBefore w:val="0"/>
        <w:numPr>
          <w:ilvl w:val="1"/>
          <w:numId w:val="7"/>
        </w:numPr>
        <w:ind w:left="851" w:hanging="851"/>
        <w:rPr/>
      </w:pPr>
      <w:bookmarkStart w:colFirst="0" w:colLast="0" w:name="_1ksv4uv" w:id="15"/>
      <w:bookmarkEnd w:id="15"/>
      <w:r w:rsidDel="00000000" w:rsidR="00000000" w:rsidRPr="00000000">
        <w:rPr>
          <w:rtl w:val="0"/>
        </w:rPr>
        <w:t xml:space="preserve">Local Plan Context</w:t>
      </w:r>
    </w:p>
    <w:p w:rsidR="00000000" w:rsidDel="00000000" w:rsidP="00000000" w:rsidRDefault="00000000" w:rsidRPr="00000000" w14:paraId="000000DA">
      <w:pPr>
        <w:pStyle w:val="Heading3"/>
        <w:pageBreakBefore w:val="0"/>
        <w:numPr>
          <w:ilvl w:val="2"/>
          <w:numId w:val="7"/>
        </w:numPr>
        <w:ind w:left="851" w:hanging="851"/>
        <w:rPr/>
      </w:pPr>
      <w:r w:rsidDel="00000000" w:rsidR="00000000" w:rsidRPr="00000000">
        <w:rPr>
          <w:rtl w:val="0"/>
        </w:rPr>
        <w:t xml:space="preserve">There are five key strategic development sites allocated within the emerging Local Plan for Canterbury in close proximity to the study corridors. As part of the transport strategy intended to mitigate the growth associated with future developments two major infrastructure projects are proposed in the form of the Sturry Link Rd and Herne Relief Rd. </w:t>
      </w:r>
      <w:r w:rsidDel="00000000" w:rsidR="00000000" w:rsidRPr="00000000">
        <w:rPr>
          <w:b w:val="1"/>
          <w:rtl w:val="0"/>
        </w:rPr>
        <w:t xml:space="preserve">Figure 2-8 </w:t>
      </w:r>
      <w:r w:rsidDel="00000000" w:rsidR="00000000" w:rsidRPr="00000000">
        <w:rPr>
          <w:rtl w:val="0"/>
        </w:rPr>
        <w:t xml:space="preserve">below illustrates the locations of the strategic development sites in relation to the proposed highway schemes. </w:t>
      </w:r>
    </w:p>
    <w:p w:rsidR="00000000" w:rsidDel="00000000" w:rsidP="00000000" w:rsidRDefault="00000000" w:rsidRPr="00000000" w14:paraId="000000D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inline distB="0" distT="0" distL="0" distR="0">
            <wp:extent cx="2648764" cy="4068000"/>
            <wp:effectExtent b="0" l="0" r="0" t="0"/>
            <wp:docPr id="19" name="image12.jpg"/>
            <a:graphic>
              <a:graphicData uri="http://schemas.openxmlformats.org/drawingml/2006/picture">
                <pic:pic>
                  <pic:nvPicPr>
                    <pic:cNvPr id="0" name="image12.jpg"/>
                    <pic:cNvPicPr preferRelativeResize="0"/>
                  </pic:nvPicPr>
                  <pic:blipFill>
                    <a:blip r:embed="rId23"/>
                    <a:srcRect b="7305" l="5162" r="13746" t="4567"/>
                    <a:stretch>
                      <a:fillRect/>
                    </a:stretch>
                  </pic:blipFill>
                  <pic:spPr>
                    <a:xfrm>
                      <a:off x="0" y="0"/>
                      <a:ext cx="2648764" cy="40680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left"/>
        <w:rPr>
          <w:rFonts w:ascii="Tahoma" w:cs="Tahoma" w:eastAsia="Tahoma" w:hAnsi="Tahoma"/>
          <w:b w:val="1"/>
          <w:i w:val="0"/>
          <w:smallCaps w:val="0"/>
          <w:strike w:val="0"/>
          <w:color w:val="000000"/>
          <w:sz w:val="22"/>
          <w:szCs w:val="22"/>
          <w:u w:val="none"/>
          <w:shd w:fill="auto" w:val="clear"/>
          <w:vertAlign w:val="baseline"/>
        </w:rPr>
      </w:pPr>
      <w:bookmarkStart w:colFirst="0" w:colLast="0" w:name="_44sinio" w:id="16"/>
      <w:bookmarkEnd w:id="16"/>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Figure 2-8: Strategic Development Sites &amp; Highway Scheme Locations</w:t>
      </w:r>
    </w:p>
    <w:p w:rsidR="00000000" w:rsidDel="00000000" w:rsidP="00000000" w:rsidRDefault="00000000" w:rsidRPr="00000000" w14:paraId="000000DD">
      <w:pPr>
        <w:pStyle w:val="Heading3"/>
        <w:pageBreakBefore w:val="0"/>
        <w:numPr>
          <w:ilvl w:val="2"/>
          <w:numId w:val="7"/>
        </w:numPr>
        <w:ind w:left="851" w:hanging="851"/>
        <w:rPr/>
      </w:pPr>
      <w:r w:rsidDel="00000000" w:rsidR="00000000" w:rsidRPr="00000000">
        <w:rPr>
          <w:b w:val="1"/>
          <w:rtl w:val="0"/>
        </w:rPr>
        <w:t xml:space="preserve">Table 1</w:t>
      </w:r>
      <w:r w:rsidDel="00000000" w:rsidR="00000000" w:rsidRPr="00000000">
        <w:rPr>
          <w:rtl w:val="0"/>
        </w:rPr>
        <w:t xml:space="preserve"> provides a summary of the strategic development sites including quantum and connection to the surrounding highway network.</w:t>
      </w:r>
    </w:p>
    <w:tbl>
      <w:tblPr>
        <w:tblStyle w:val="Table3"/>
        <w:tblW w:w="8788.0" w:type="dxa"/>
        <w:jc w:val="left"/>
        <w:tblInd w:w="844.0" w:type="dxa"/>
        <w:tblLayout w:type="fixed"/>
        <w:tblLook w:val="0400"/>
      </w:tblPr>
      <w:tblGrid>
        <w:gridCol w:w="2410"/>
        <w:gridCol w:w="2835"/>
        <w:gridCol w:w="3543"/>
        <w:tblGridChange w:id="0">
          <w:tblGrid>
            <w:gridCol w:w="2410"/>
            <w:gridCol w:w="2835"/>
            <w:gridCol w:w="3543"/>
          </w:tblGrid>
        </w:tblGridChange>
      </w:tblGrid>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0DE">
            <w:pPr>
              <w:keepLines w:val="1"/>
              <w:pageBreakBefore w:val="0"/>
              <w:spacing w:after="60" w:before="6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Development</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0DF">
            <w:pPr>
              <w:keepLines w:val="1"/>
              <w:pageBreakBefore w:val="0"/>
              <w:spacing w:after="60" w:before="6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Target Development Size</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0E0">
            <w:pPr>
              <w:keepLines w:val="1"/>
              <w:pageBreakBefore w:val="0"/>
              <w:spacing w:after="60" w:before="6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Connects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1">
            <w:pPr>
              <w:keepLines w:val="1"/>
              <w:pageBreakBefore w:val="0"/>
              <w:spacing w:after="60" w:before="6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Golf Club</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2">
            <w:pPr>
              <w:keepLines w:val="1"/>
              <w:pageBreakBefore w:val="0"/>
              <w:spacing w:after="60" w:before="6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570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E3">
            <w:pPr>
              <w:keepLines w:val="1"/>
              <w:pageBreakBefore w:val="0"/>
              <w:spacing w:after="60" w:before="6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Near A299/A291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4">
            <w:pPr>
              <w:keepLines w:val="1"/>
              <w:pageBreakBefore w:val="0"/>
              <w:spacing w:after="60" w:before="6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Strode Farm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5">
            <w:pPr>
              <w:keepLines w:val="1"/>
              <w:pageBreakBefore w:val="0"/>
              <w:spacing w:after="60" w:before="6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800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E6">
            <w:pPr>
              <w:keepLines w:val="1"/>
              <w:pageBreakBefore w:val="0"/>
              <w:spacing w:after="60" w:before="6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Proposed Herne Relief Rd</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7">
            <w:pPr>
              <w:keepLines w:val="1"/>
              <w:pageBreakBefore w:val="0"/>
              <w:spacing w:after="60" w:before="6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Broad Oak / Sturry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8">
            <w:pPr>
              <w:keepLines w:val="1"/>
              <w:pageBreakBefore w:val="0"/>
              <w:spacing w:after="60" w:before="6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1000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E9">
            <w:pPr>
              <w:keepLines w:val="1"/>
              <w:pageBreakBefore w:val="0"/>
              <w:spacing w:after="60" w:before="6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Proposed Sturry Link Road</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A">
            <w:pPr>
              <w:keepLines w:val="1"/>
              <w:pageBreakBefore w:val="0"/>
              <w:spacing w:after="60" w:before="6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Hersden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B">
            <w:pPr>
              <w:keepLines w:val="1"/>
              <w:pageBreakBefore w:val="0"/>
              <w:spacing w:after="60" w:before="6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800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EC">
            <w:pPr>
              <w:keepLines w:val="1"/>
              <w:pageBreakBefore w:val="0"/>
              <w:spacing w:after="60" w:before="6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A28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D">
            <w:pPr>
              <w:keepLines w:val="1"/>
              <w:pageBreakBefore w:val="0"/>
              <w:spacing w:after="60" w:before="6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Hillborough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E">
            <w:pPr>
              <w:keepLines w:val="1"/>
              <w:pageBreakBefore w:val="0"/>
              <w:spacing w:after="60" w:before="6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1000+300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EF">
            <w:pPr>
              <w:keepLines w:val="1"/>
              <w:pageBreakBefore w:val="0"/>
              <w:spacing w:after="60" w:before="6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North of Thanet Way</w:t>
            </w:r>
          </w:p>
        </w:tc>
      </w:tr>
    </w:tbl>
    <w:p w:rsidR="00000000" w:rsidDel="00000000" w:rsidP="00000000" w:rsidRDefault="00000000" w:rsidRPr="00000000" w14:paraId="000000F0">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851" w:right="0" w:hanging="851"/>
        <w:jc w:val="left"/>
        <w:rPr>
          <w:rFonts w:ascii="Tahoma" w:cs="Tahoma" w:eastAsia="Tahoma" w:hAnsi="Tahoma"/>
          <w:b w:val="1"/>
          <w:i w:val="0"/>
          <w:smallCaps w:val="0"/>
          <w:strike w:val="0"/>
          <w:color w:val="000000"/>
          <w:sz w:val="22"/>
          <w:szCs w:val="22"/>
          <w:u w:val="none"/>
          <w:shd w:fill="auto" w:val="clear"/>
          <w:vertAlign w:val="baseline"/>
        </w:rPr>
      </w:pPr>
      <w:bookmarkStart w:colFirst="0" w:colLast="0" w:name="_2jxsxqh" w:id="17"/>
      <w:bookmarkEnd w:id="17"/>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Table 1: Strategic Development Sites Summary</w:t>
      </w:r>
    </w:p>
    <w:p w:rsidR="00000000" w:rsidDel="00000000" w:rsidP="00000000" w:rsidRDefault="00000000" w:rsidRPr="00000000" w14:paraId="000000F1">
      <w:pPr>
        <w:pStyle w:val="Heading3"/>
        <w:pageBreakBefore w:val="0"/>
        <w:numPr>
          <w:ilvl w:val="2"/>
          <w:numId w:val="7"/>
        </w:numPr>
        <w:ind w:left="851" w:hanging="851"/>
        <w:rPr/>
      </w:pPr>
      <w:r w:rsidDel="00000000" w:rsidR="00000000" w:rsidRPr="00000000">
        <w:rPr>
          <w:rtl w:val="0"/>
        </w:rPr>
        <w:t xml:space="preserve">The proposed Herne Relief Rd consists of the widening and improvement of Lower Herne Rd and Bullockstone Rd to a local distributor road standard to effectively provide a bypass of Herne Village. The current alignment of the A291 runs through the village which presents restrictions to capacity as discussed earlier in this chapter. </w:t>
      </w:r>
    </w:p>
    <w:p w:rsidR="00000000" w:rsidDel="00000000" w:rsidP="00000000" w:rsidRDefault="00000000" w:rsidRPr="00000000" w14:paraId="000000F2">
      <w:pPr>
        <w:pStyle w:val="Heading3"/>
        <w:pageBreakBefore w:val="0"/>
        <w:numPr>
          <w:ilvl w:val="2"/>
          <w:numId w:val="7"/>
        </w:numPr>
        <w:ind w:left="851" w:hanging="851"/>
        <w:rPr/>
      </w:pPr>
      <w:r w:rsidDel="00000000" w:rsidR="00000000" w:rsidRPr="00000000">
        <w:rPr>
          <w:rtl w:val="0"/>
        </w:rPr>
        <w:t xml:space="preserve">The Sturry Link Rd will provide the access road to the Broad Oak/Sturry allocation site in addition to providing a new link to the A28 that will bypass the Sturry level crossing, which represents a major constraint and cause of delay on the network. An indicative plan of the Sturry link road is shown in </w:t>
      </w:r>
      <w:r w:rsidDel="00000000" w:rsidR="00000000" w:rsidRPr="00000000">
        <w:rPr>
          <w:b w:val="1"/>
          <w:rtl w:val="0"/>
        </w:rPr>
        <w:t xml:space="preserve">Figure 2-9</w:t>
      </w:r>
      <w:r w:rsidDel="00000000" w:rsidR="00000000" w:rsidRPr="00000000">
        <w:rPr>
          <w:rtl w:val="0"/>
        </w:rPr>
        <w:t xml:space="preserve">  below.</w:t>
      </w:r>
    </w:p>
    <w:p w:rsidR="00000000" w:rsidDel="00000000" w:rsidP="00000000" w:rsidRDefault="00000000" w:rsidRPr="00000000" w14:paraId="000000F3">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inline distB="0" distT="0" distL="0" distR="0">
            <wp:extent cx="3168000" cy="5209781"/>
            <wp:effectExtent b="0" l="0" r="0" t="0"/>
            <wp:docPr id="20" name="image8.jpg"/>
            <a:graphic>
              <a:graphicData uri="http://schemas.openxmlformats.org/drawingml/2006/picture">
                <pic:pic>
                  <pic:nvPicPr>
                    <pic:cNvPr id="0" name="image8.jpg"/>
                    <pic:cNvPicPr preferRelativeResize="0"/>
                  </pic:nvPicPr>
                  <pic:blipFill>
                    <a:blip r:embed="rId24"/>
                    <a:srcRect b="2045" l="3102" r="16035" t="3948"/>
                    <a:stretch>
                      <a:fillRect/>
                    </a:stretch>
                  </pic:blipFill>
                  <pic:spPr>
                    <a:xfrm>
                      <a:off x="0" y="0"/>
                      <a:ext cx="3168000" cy="5209781"/>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left"/>
        <w:rPr>
          <w:rFonts w:ascii="Tahoma" w:cs="Tahoma" w:eastAsia="Tahoma" w:hAnsi="Tahoma"/>
          <w:b w:val="1"/>
          <w:i w:val="0"/>
          <w:smallCaps w:val="0"/>
          <w:strike w:val="0"/>
          <w:color w:val="000000"/>
          <w:sz w:val="22"/>
          <w:szCs w:val="22"/>
          <w:u w:val="none"/>
          <w:shd w:fill="auto" w:val="clear"/>
          <w:vertAlign w:val="baseline"/>
        </w:rPr>
      </w:pPr>
      <w:bookmarkStart w:colFirst="0" w:colLast="0" w:name="_z337ya" w:id="18"/>
      <w:bookmarkEnd w:id="18"/>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Figure 2-9: Sturry Link Road</w:t>
      </w:r>
    </w:p>
    <w:p w:rsidR="00000000" w:rsidDel="00000000" w:rsidP="00000000" w:rsidRDefault="00000000" w:rsidRPr="00000000" w14:paraId="000000F5">
      <w:pPr>
        <w:pStyle w:val="Heading3"/>
        <w:pageBreakBefore w:val="0"/>
        <w:numPr>
          <w:ilvl w:val="2"/>
          <w:numId w:val="7"/>
        </w:numPr>
        <w:ind w:left="851" w:hanging="851"/>
        <w:rPr/>
      </w:pPr>
      <w:r w:rsidDel="00000000" w:rsidR="00000000" w:rsidRPr="00000000">
        <w:rPr>
          <w:rtl w:val="0"/>
        </w:rPr>
        <w:t xml:space="preserve">In addition to the above the transport strategy targets increased bus patronage, including Park &amp; Ride, by incorporating priority bus routes alongside the highway schemes. The Sturry Link Rd will allow more efficient arrival at the existing Park &amp; Ride site on the A28, to the east of the A28/Vauxhall Rd roundabout.</w:t>
      </w:r>
    </w:p>
    <w:p w:rsidR="00000000" w:rsidDel="00000000" w:rsidP="00000000" w:rsidRDefault="00000000" w:rsidRPr="00000000" w14:paraId="000000F6">
      <w:pPr>
        <w:pStyle w:val="Heading1"/>
        <w:pageBreakBefore w:val="0"/>
        <w:numPr>
          <w:ilvl w:val="0"/>
          <w:numId w:val="7"/>
        </w:numPr>
        <w:ind w:left="851" w:hanging="851"/>
        <w:rPr/>
      </w:pPr>
      <w:bookmarkStart w:colFirst="0" w:colLast="0" w:name="_3j2qqm3" w:id="19"/>
      <w:bookmarkEnd w:id="19"/>
      <w:r w:rsidDel="00000000" w:rsidR="00000000" w:rsidRPr="00000000">
        <w:br w:type="page"/>
      </w:r>
      <w:r w:rsidDel="00000000" w:rsidR="00000000" w:rsidRPr="00000000">
        <w:rPr>
          <w:rtl w:val="0"/>
        </w:rPr>
        <w:t xml:space="preserve">Current Situation</w:t>
      </w:r>
    </w:p>
    <w:p w:rsidR="00000000" w:rsidDel="00000000" w:rsidP="00000000" w:rsidRDefault="00000000" w:rsidRPr="00000000" w14:paraId="000000F7">
      <w:pPr>
        <w:pStyle w:val="Heading2"/>
        <w:pageBreakBefore w:val="0"/>
        <w:numPr>
          <w:ilvl w:val="1"/>
          <w:numId w:val="7"/>
        </w:numPr>
        <w:ind w:left="851" w:hanging="851"/>
        <w:rPr/>
      </w:pPr>
      <w:bookmarkStart w:colFirst="0" w:colLast="0" w:name="_1y810tw" w:id="20"/>
      <w:bookmarkEnd w:id="20"/>
      <w:r w:rsidDel="00000000" w:rsidR="00000000" w:rsidRPr="00000000">
        <w:rPr>
          <w:rtl w:val="0"/>
        </w:rPr>
        <w:t xml:space="preserve">Overview</w:t>
      </w:r>
    </w:p>
    <w:p w:rsidR="00000000" w:rsidDel="00000000" w:rsidP="00000000" w:rsidRDefault="00000000" w:rsidRPr="00000000" w14:paraId="000000F8">
      <w:pPr>
        <w:pStyle w:val="Heading3"/>
        <w:pageBreakBefore w:val="0"/>
        <w:numPr>
          <w:ilvl w:val="2"/>
          <w:numId w:val="7"/>
        </w:numPr>
        <w:ind w:left="851" w:hanging="851"/>
        <w:rPr/>
      </w:pPr>
      <w:r w:rsidDel="00000000" w:rsidR="00000000" w:rsidRPr="00000000">
        <w:rPr>
          <w:rtl w:val="0"/>
        </w:rPr>
        <w:t xml:space="preserve">A review of the existing highway conditions along the corridor has been undertaken using the following indicators: </w:t>
      </w:r>
    </w:p>
    <w:p w:rsidR="00000000" w:rsidDel="00000000" w:rsidP="00000000" w:rsidRDefault="00000000" w:rsidRPr="00000000" w14:paraId="000000F9">
      <w:pPr>
        <w:pStyle w:val="Heading3"/>
        <w:pageBreakBefore w:val="0"/>
        <w:numPr>
          <w:ilvl w:val="0"/>
          <w:numId w:val="2"/>
        </w:numPr>
        <w:ind w:left="1571" w:hanging="360"/>
        <w:rPr/>
      </w:pPr>
      <w:r w:rsidDel="00000000" w:rsidR="00000000" w:rsidRPr="00000000">
        <w:rPr>
          <w:rtl w:val="0"/>
        </w:rPr>
        <w:t xml:space="preserve">Traffic Flows;</w:t>
      </w:r>
    </w:p>
    <w:p w:rsidR="00000000" w:rsidDel="00000000" w:rsidP="00000000" w:rsidRDefault="00000000" w:rsidRPr="00000000" w14:paraId="000000FA">
      <w:pPr>
        <w:keepNext w:val="0"/>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360" w:lineRule="auto"/>
        <w:ind w:left="1571"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Queue lengths;</w:t>
      </w:r>
      <w:r w:rsidDel="00000000" w:rsidR="00000000" w:rsidRPr="00000000">
        <w:rPr>
          <w:rtl w:val="0"/>
        </w:rPr>
      </w:r>
    </w:p>
    <w:p w:rsidR="00000000" w:rsidDel="00000000" w:rsidP="00000000" w:rsidRDefault="00000000" w:rsidRPr="00000000" w14:paraId="000000FB">
      <w:pPr>
        <w:keepNext w:val="0"/>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360" w:lineRule="auto"/>
        <w:ind w:left="1571"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Journey times;</w:t>
      </w:r>
      <w:r w:rsidDel="00000000" w:rsidR="00000000" w:rsidRPr="00000000">
        <w:rPr>
          <w:rtl w:val="0"/>
        </w:rPr>
      </w:r>
    </w:p>
    <w:p w:rsidR="00000000" w:rsidDel="00000000" w:rsidP="00000000" w:rsidRDefault="00000000" w:rsidRPr="00000000" w14:paraId="000000FC">
      <w:pPr>
        <w:keepNext w:val="0"/>
        <w:keepLines w:val="1"/>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360" w:lineRule="auto"/>
        <w:ind w:left="1571"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Delay and congestion.</w:t>
      </w:r>
      <w:r w:rsidDel="00000000" w:rsidR="00000000" w:rsidRPr="00000000">
        <w:rPr>
          <w:rtl w:val="0"/>
        </w:rPr>
      </w:r>
    </w:p>
    <w:p w:rsidR="00000000" w:rsidDel="00000000" w:rsidP="00000000" w:rsidRDefault="00000000" w:rsidRPr="00000000" w14:paraId="000000FD">
      <w:pPr>
        <w:pStyle w:val="Heading2"/>
        <w:pageBreakBefore w:val="0"/>
        <w:numPr>
          <w:ilvl w:val="1"/>
          <w:numId w:val="7"/>
        </w:numPr>
        <w:ind w:left="851" w:hanging="851"/>
        <w:rPr/>
      </w:pPr>
      <w:bookmarkStart w:colFirst="0" w:colLast="0" w:name="_4i7ojhp" w:id="21"/>
      <w:bookmarkEnd w:id="21"/>
      <w:r w:rsidDel="00000000" w:rsidR="00000000" w:rsidRPr="00000000">
        <w:rPr>
          <w:rtl w:val="0"/>
        </w:rPr>
        <w:t xml:space="preserve">Traffic Flows</w:t>
      </w:r>
    </w:p>
    <w:p w:rsidR="00000000" w:rsidDel="00000000" w:rsidP="00000000" w:rsidRDefault="00000000" w:rsidRPr="00000000" w14:paraId="000000FE">
      <w:pPr>
        <w:pStyle w:val="Heading4"/>
        <w:pageBreakBefore w:val="0"/>
        <w:numPr>
          <w:ilvl w:val="3"/>
          <w:numId w:val="7"/>
        </w:numPr>
        <w:spacing w:before="180" w:lineRule="auto"/>
        <w:ind w:left="851" w:hanging="851"/>
        <w:rPr/>
      </w:pPr>
      <w:r w:rsidDel="00000000" w:rsidR="00000000" w:rsidRPr="00000000">
        <w:rPr>
          <w:rtl w:val="0"/>
        </w:rPr>
        <w:t xml:space="preserve">Sturry / Broad Oak</w:t>
      </w:r>
    </w:p>
    <w:p w:rsidR="00000000" w:rsidDel="00000000" w:rsidP="00000000" w:rsidRDefault="00000000" w:rsidRPr="00000000" w14:paraId="000000FF">
      <w:pPr>
        <w:pStyle w:val="Heading3"/>
        <w:pageBreakBefore w:val="0"/>
        <w:numPr>
          <w:ilvl w:val="2"/>
          <w:numId w:val="7"/>
        </w:numPr>
        <w:ind w:left="851" w:hanging="851"/>
        <w:rPr/>
      </w:pPr>
      <w:r w:rsidDel="00000000" w:rsidR="00000000" w:rsidRPr="00000000">
        <w:rPr>
          <w:rtl w:val="0"/>
        </w:rPr>
        <w:t xml:space="preserve">The A291 and A28 corridors currently observe high levels of traffic demand, particularly on the A28 to the west of the junction where the two routes meet in Sturry. At this location the level of traffic is 18,000 vehicles per day (vpd). In addition there are the traffic movements on the alternative (non-classified) route through Broad Oak towards Canterbury. As mentioned this route has a flow of around 7,000 vpd.</w:t>
      </w:r>
    </w:p>
    <w:p w:rsidR="00000000" w:rsidDel="00000000" w:rsidP="00000000" w:rsidRDefault="00000000" w:rsidRPr="00000000" w14:paraId="00000100">
      <w:pPr>
        <w:pStyle w:val="Heading3"/>
        <w:pageBreakBefore w:val="0"/>
        <w:numPr>
          <w:ilvl w:val="2"/>
          <w:numId w:val="7"/>
        </w:numPr>
        <w:ind w:left="851" w:hanging="851"/>
        <w:rPr/>
      </w:pPr>
      <w:r w:rsidDel="00000000" w:rsidR="00000000" w:rsidRPr="00000000">
        <w:rPr>
          <w:rtl w:val="0"/>
        </w:rPr>
        <w:t xml:space="preserve">AM peak hour turning counts are available at the junctions of the A291/Sweechgate and the A291/A28 as shown in </w:t>
      </w:r>
      <w:r w:rsidDel="00000000" w:rsidR="00000000" w:rsidRPr="00000000">
        <w:rPr>
          <w:b w:val="1"/>
          <w:rtl w:val="0"/>
        </w:rPr>
        <w:t xml:space="preserve">Figure 3-1</w:t>
      </w:r>
      <w:r w:rsidDel="00000000" w:rsidR="00000000" w:rsidRPr="00000000">
        <w:rPr>
          <w:rtl w:val="0"/>
        </w:rPr>
        <w:t xml:space="preserve"> below.</w:t>
      </w:r>
    </w:p>
    <w:p w:rsidR="00000000" w:rsidDel="00000000" w:rsidP="00000000" w:rsidRDefault="00000000" w:rsidRPr="00000000" w14:paraId="00000101">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inline distB="0" distT="0" distL="0" distR="0">
            <wp:extent cx="5285230" cy="2988000"/>
            <wp:effectExtent b="0" l="0" r="0" t="0"/>
            <wp:docPr id="22" name="image21.png"/>
            <a:graphic>
              <a:graphicData uri="http://schemas.openxmlformats.org/drawingml/2006/picture">
                <pic:pic>
                  <pic:nvPicPr>
                    <pic:cNvPr id="0" name="image21.png"/>
                    <pic:cNvPicPr preferRelativeResize="0"/>
                  </pic:nvPicPr>
                  <pic:blipFill>
                    <a:blip r:embed="rId25"/>
                    <a:srcRect b="0" l="0" r="0" t="0"/>
                    <a:stretch>
                      <a:fillRect/>
                    </a:stretch>
                  </pic:blipFill>
                  <pic:spPr>
                    <a:xfrm>
                      <a:off x="0" y="0"/>
                      <a:ext cx="5285230" cy="298800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bookmarkStart w:colFirst="0" w:colLast="0" w:name="_2xcytpi" w:id="22"/>
      <w:bookmarkEnd w:id="22"/>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Figure 3-1: Junction turning counts</w:t>
      </w:r>
      <w:r w:rsidDel="00000000" w:rsidR="00000000" w:rsidRPr="00000000">
        <w:rPr>
          <w:rtl w:val="0"/>
        </w:rPr>
      </w:r>
    </w:p>
    <w:p w:rsidR="00000000" w:rsidDel="00000000" w:rsidP="00000000" w:rsidRDefault="00000000" w:rsidRPr="00000000" w14:paraId="00000103">
      <w:pPr>
        <w:pStyle w:val="Heading3"/>
        <w:pageBreakBefore w:val="0"/>
        <w:numPr>
          <w:ilvl w:val="2"/>
          <w:numId w:val="7"/>
        </w:numPr>
        <w:ind w:left="851" w:hanging="851"/>
        <w:rPr/>
      </w:pPr>
      <w:r w:rsidDel="00000000" w:rsidR="00000000" w:rsidRPr="00000000">
        <w:rPr>
          <w:rtl w:val="0"/>
        </w:rPr>
        <w:t xml:space="preserve">The turning counts indicate a significant proportion of vehicles use the alternative route to Canterbury via Broad Oak with a high number of vehicles turning right from the A291 into Sweechgate. There is also a high left turn from the A291 in Sturry suggesting Sturry residents also make use of the route.</w:t>
      </w:r>
    </w:p>
    <w:p w:rsidR="00000000" w:rsidDel="00000000" w:rsidP="00000000" w:rsidRDefault="00000000" w:rsidRPr="00000000" w14:paraId="00000104">
      <w:pPr>
        <w:pStyle w:val="Heading3"/>
        <w:pageBreakBefore w:val="0"/>
        <w:numPr>
          <w:ilvl w:val="2"/>
          <w:numId w:val="7"/>
        </w:numPr>
        <w:ind w:left="851" w:hanging="851"/>
        <w:rPr/>
      </w:pPr>
      <w:r w:rsidDel="00000000" w:rsidR="00000000" w:rsidRPr="00000000">
        <w:rPr>
          <w:rtl w:val="0"/>
        </w:rPr>
        <w:t xml:space="preserve">This suggests that there is a latent demand of Canterbury-bound traffic which currently chooses to use the alternative route via Broad Oak as opposed to the A291 and A28 corridor due to perceived delay at the level crossing in Sturry.</w:t>
      </w:r>
    </w:p>
    <w:p w:rsidR="00000000" w:rsidDel="00000000" w:rsidP="00000000" w:rsidRDefault="00000000" w:rsidRPr="00000000" w14:paraId="00000105">
      <w:pPr>
        <w:pStyle w:val="Heading4"/>
        <w:pageBreakBefore w:val="0"/>
        <w:numPr>
          <w:ilvl w:val="3"/>
          <w:numId w:val="7"/>
        </w:numPr>
        <w:ind w:left="851" w:hanging="851"/>
        <w:rPr/>
      </w:pPr>
      <w:r w:rsidDel="00000000" w:rsidR="00000000" w:rsidRPr="00000000">
        <w:rPr>
          <w:rtl w:val="0"/>
        </w:rPr>
        <w:t xml:space="preserve">Herne Village</w:t>
      </w:r>
    </w:p>
    <w:p w:rsidR="00000000" w:rsidDel="00000000" w:rsidP="00000000" w:rsidRDefault="00000000" w:rsidRPr="00000000" w14:paraId="00000106">
      <w:pPr>
        <w:pStyle w:val="Heading3"/>
        <w:pageBreakBefore w:val="0"/>
        <w:numPr>
          <w:ilvl w:val="2"/>
          <w:numId w:val="7"/>
        </w:numPr>
        <w:ind w:left="851" w:hanging="851"/>
        <w:rPr/>
      </w:pPr>
      <w:r w:rsidDel="00000000" w:rsidR="00000000" w:rsidRPr="00000000">
        <w:rPr>
          <w:rtl w:val="0"/>
        </w:rPr>
        <w:t xml:space="preserve">The A291 through Herne village carries an average daily flow of 11,100 vehicles and during the peaks the two way flows are between 940 and 1040 vehicles per hour. School Lane, which links to the neighbouring village of Broomfield, joins the A291 at a mini roundabout in the centre of Herne village and carries a two way peak flow of around 500 vehicles per hour (</w:t>
      </w:r>
      <w:r w:rsidDel="00000000" w:rsidR="00000000" w:rsidRPr="00000000">
        <w:rPr>
          <w:b w:val="1"/>
          <w:rtl w:val="0"/>
        </w:rPr>
        <w:t xml:space="preserve">Figure 3-2</w:t>
      </w:r>
      <w:r w:rsidDel="00000000" w:rsidR="00000000" w:rsidRPr="00000000">
        <w:rPr>
          <w:rtl w:val="0"/>
        </w:rPr>
        <w:t xml:space="preserve">). </w:t>
      </w:r>
    </w:p>
    <w:p w:rsidR="00000000" w:rsidDel="00000000" w:rsidP="00000000" w:rsidRDefault="00000000" w:rsidRPr="00000000" w14:paraId="0000010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inline distB="0" distT="0" distL="0" distR="0">
            <wp:extent cx="4620895" cy="2700655"/>
            <wp:effectExtent b="0" l="0" r="0" t="0"/>
            <wp:docPr id="24" name="image29.png"/>
            <a:graphic>
              <a:graphicData uri="http://schemas.openxmlformats.org/drawingml/2006/picture">
                <pic:pic>
                  <pic:nvPicPr>
                    <pic:cNvPr id="0" name="image29.png"/>
                    <pic:cNvPicPr preferRelativeResize="0"/>
                  </pic:nvPicPr>
                  <pic:blipFill>
                    <a:blip r:embed="rId26"/>
                    <a:srcRect b="0" l="0" r="0" t="0"/>
                    <a:stretch>
                      <a:fillRect/>
                    </a:stretch>
                  </pic:blipFill>
                  <pic:spPr>
                    <a:xfrm>
                      <a:off x="0" y="0"/>
                      <a:ext cx="4620895" cy="2700655"/>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left"/>
        <w:rPr>
          <w:rFonts w:ascii="Tahoma" w:cs="Tahoma" w:eastAsia="Tahoma" w:hAnsi="Tahoma"/>
          <w:b w:val="1"/>
          <w:i w:val="0"/>
          <w:smallCaps w:val="0"/>
          <w:strike w:val="0"/>
          <w:color w:val="000000"/>
          <w:sz w:val="22"/>
          <w:szCs w:val="22"/>
          <w:u w:val="none"/>
          <w:shd w:fill="auto" w:val="clear"/>
          <w:vertAlign w:val="baseline"/>
        </w:rPr>
      </w:pPr>
      <w:bookmarkStart w:colFirst="0" w:colLast="0" w:name="_1ci93xb" w:id="23"/>
      <w:bookmarkEnd w:id="23"/>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Figure 3-2: A291 Herne – Two-way Traffic Flows</w:t>
      </w:r>
    </w:p>
    <w:p w:rsidR="00000000" w:rsidDel="00000000" w:rsidP="00000000" w:rsidRDefault="00000000" w:rsidRPr="00000000" w14:paraId="00000109">
      <w:pPr>
        <w:pStyle w:val="Heading2"/>
        <w:pageBreakBefore w:val="0"/>
        <w:numPr>
          <w:ilvl w:val="1"/>
          <w:numId w:val="7"/>
        </w:numPr>
        <w:ind w:left="851" w:hanging="851"/>
        <w:rPr/>
      </w:pPr>
      <w:bookmarkStart w:colFirst="0" w:colLast="0" w:name="_3whwml4" w:id="24"/>
      <w:bookmarkEnd w:id="24"/>
      <w:r w:rsidDel="00000000" w:rsidR="00000000" w:rsidRPr="00000000">
        <w:rPr>
          <w:rtl w:val="0"/>
        </w:rPr>
        <w:t xml:space="preserve">Junction Queue Lengths</w:t>
      </w:r>
    </w:p>
    <w:p w:rsidR="00000000" w:rsidDel="00000000" w:rsidP="00000000" w:rsidRDefault="00000000" w:rsidRPr="00000000" w14:paraId="0000010A">
      <w:pPr>
        <w:pStyle w:val="Heading3"/>
        <w:pageBreakBefore w:val="0"/>
        <w:numPr>
          <w:ilvl w:val="2"/>
          <w:numId w:val="7"/>
        </w:numPr>
        <w:ind w:left="851" w:hanging="851"/>
        <w:rPr/>
      </w:pPr>
      <w:bookmarkStart w:colFirst="0" w:colLast="0" w:name="_2bn6wsx" w:id="25"/>
      <w:bookmarkEnd w:id="25"/>
      <w:r w:rsidDel="00000000" w:rsidR="00000000" w:rsidRPr="00000000">
        <w:rPr>
          <w:rtl w:val="0"/>
        </w:rPr>
        <w:t xml:space="preserve">In order to gain an indication of the current level of congestion and delay at key junctions within the study corridor, queue length data has been analysed. Queue length surveys were undertaken on Tuesday 23</w:t>
      </w:r>
      <w:r w:rsidDel="00000000" w:rsidR="00000000" w:rsidRPr="00000000">
        <w:rPr>
          <w:vertAlign w:val="superscript"/>
          <w:rtl w:val="0"/>
        </w:rPr>
        <w:t xml:space="preserve">rd</w:t>
      </w:r>
      <w:r w:rsidDel="00000000" w:rsidR="00000000" w:rsidRPr="00000000">
        <w:rPr>
          <w:rtl w:val="0"/>
        </w:rPr>
        <w:t xml:space="preserve"> June 2015 at the following junction locations:</w:t>
      </w:r>
    </w:p>
    <w:p w:rsidR="00000000" w:rsidDel="00000000" w:rsidP="00000000" w:rsidRDefault="00000000" w:rsidRPr="00000000" w14:paraId="0000010B">
      <w:pPr>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20" w:line="360" w:lineRule="auto"/>
        <w:ind w:left="1418" w:right="0" w:hanging="284.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A28/A291</w:t>
      </w:r>
      <w:r w:rsidDel="00000000" w:rsidR="00000000" w:rsidRPr="00000000">
        <w:rPr>
          <w:rtl w:val="0"/>
        </w:rPr>
      </w:r>
    </w:p>
    <w:p w:rsidR="00000000" w:rsidDel="00000000" w:rsidP="00000000" w:rsidRDefault="00000000" w:rsidRPr="00000000" w14:paraId="0000010C">
      <w:pPr>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20" w:line="360" w:lineRule="auto"/>
        <w:ind w:left="1418" w:right="0" w:hanging="284.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A28/Sweechgate</w:t>
      </w:r>
      <w:r w:rsidDel="00000000" w:rsidR="00000000" w:rsidRPr="00000000">
        <w:rPr>
          <w:rtl w:val="0"/>
        </w:rPr>
      </w:r>
    </w:p>
    <w:p w:rsidR="00000000" w:rsidDel="00000000" w:rsidP="00000000" w:rsidRDefault="00000000" w:rsidRPr="00000000" w14:paraId="0000010D">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20" w:line="360" w:lineRule="auto"/>
        <w:ind w:left="1418" w:right="0" w:hanging="284.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A28/Fordwich Rd &amp; Water Lane</w:t>
      </w:r>
      <w:r w:rsidDel="00000000" w:rsidR="00000000" w:rsidRPr="00000000">
        <w:rPr>
          <w:rtl w:val="0"/>
        </w:rPr>
      </w:r>
    </w:p>
    <w:p w:rsidR="00000000" w:rsidDel="00000000" w:rsidP="00000000" w:rsidRDefault="00000000" w:rsidRPr="00000000" w14:paraId="0000010E">
      <w:pPr>
        <w:pStyle w:val="Heading3"/>
        <w:pageBreakBefore w:val="0"/>
        <w:numPr>
          <w:ilvl w:val="2"/>
          <w:numId w:val="7"/>
        </w:numPr>
        <w:ind w:left="851" w:hanging="851"/>
        <w:rPr/>
      </w:pPr>
      <w:r w:rsidDel="00000000" w:rsidR="00000000" w:rsidRPr="00000000">
        <w:rPr>
          <w:rtl w:val="0"/>
        </w:rPr>
        <w:t xml:space="preserve">An additional survey was carried out at the junction of the A291 and School Lane in Herne village on Wednesday 9th March 2016. The results of this survey are discussed separately later in this section.</w:t>
      </w:r>
    </w:p>
    <w:p w:rsidR="00000000" w:rsidDel="00000000" w:rsidP="00000000" w:rsidRDefault="00000000" w:rsidRPr="00000000" w14:paraId="0000010F">
      <w:pPr>
        <w:pStyle w:val="Heading4"/>
        <w:pageBreakBefore w:val="0"/>
        <w:numPr>
          <w:ilvl w:val="3"/>
          <w:numId w:val="7"/>
        </w:numPr>
        <w:ind w:left="851" w:hanging="851"/>
        <w:rPr/>
      </w:pPr>
      <w:r w:rsidDel="00000000" w:rsidR="00000000" w:rsidRPr="00000000">
        <w:rPr>
          <w:rtl w:val="0"/>
        </w:rPr>
        <w:t xml:space="preserve">Sturry / Sweechgate / Fordwich</w:t>
      </w:r>
    </w:p>
    <w:p w:rsidR="00000000" w:rsidDel="00000000" w:rsidP="00000000" w:rsidRDefault="00000000" w:rsidRPr="00000000" w14:paraId="00000110">
      <w:pPr>
        <w:pStyle w:val="Heading3"/>
        <w:pageBreakBefore w:val="0"/>
        <w:numPr>
          <w:ilvl w:val="2"/>
          <w:numId w:val="7"/>
        </w:numPr>
        <w:ind w:left="851" w:hanging="851"/>
        <w:rPr/>
      </w:pPr>
      <w:r w:rsidDel="00000000" w:rsidR="00000000" w:rsidRPr="00000000">
        <w:rPr>
          <w:rtl w:val="0"/>
        </w:rPr>
        <w:t xml:space="preserve">The observed AM peak queue lengths are shown in </w:t>
      </w:r>
      <w:r w:rsidDel="00000000" w:rsidR="00000000" w:rsidRPr="00000000">
        <w:rPr>
          <w:b w:val="1"/>
          <w:rtl w:val="0"/>
        </w:rPr>
        <w:t xml:space="preserve">Figure 3-3</w:t>
      </w:r>
      <w:r w:rsidDel="00000000" w:rsidR="00000000" w:rsidRPr="00000000">
        <w:rPr>
          <w:rtl w:val="0"/>
        </w:rPr>
        <w:t xml:space="preserve"> below for the minor arms of each of the junctions in addition to the A28 westbound arm approaching the level crossing. It should be noted that the survey only recorded to a maximum queue length of 25 vehicles (approx. 150 metres). Where queues were observed to exceed this threshold they were simply recorded as ‘25+’ and therefore the full extent of the queue is not known.</w:t>
      </w:r>
    </w:p>
    <w:p w:rsidR="00000000" w:rsidDel="00000000" w:rsidP="00000000" w:rsidRDefault="00000000" w:rsidRPr="00000000" w14:paraId="00000111">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inline distB="0" distT="0" distL="0" distR="0">
            <wp:extent cx="5274375" cy="3420000"/>
            <wp:effectExtent b="0" l="0" r="0" t="0"/>
            <wp:docPr id="26" name="image31.png"/>
            <a:graphic>
              <a:graphicData uri="http://schemas.openxmlformats.org/drawingml/2006/picture">
                <pic:pic>
                  <pic:nvPicPr>
                    <pic:cNvPr id="0" name="image31.png"/>
                    <pic:cNvPicPr preferRelativeResize="0"/>
                  </pic:nvPicPr>
                  <pic:blipFill>
                    <a:blip r:embed="rId27"/>
                    <a:srcRect b="0" l="0" r="0" t="0"/>
                    <a:stretch>
                      <a:fillRect/>
                    </a:stretch>
                  </pic:blipFill>
                  <pic:spPr>
                    <a:xfrm>
                      <a:off x="0" y="0"/>
                      <a:ext cx="5274375" cy="342000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left"/>
        <w:rPr>
          <w:rFonts w:ascii="Tahoma" w:cs="Tahoma" w:eastAsia="Tahoma" w:hAnsi="Tahoma"/>
          <w:b w:val="1"/>
          <w:i w:val="0"/>
          <w:smallCaps w:val="0"/>
          <w:strike w:val="0"/>
          <w:color w:val="000000"/>
          <w:sz w:val="16"/>
          <w:szCs w:val="16"/>
          <w:u w:val="none"/>
          <w:shd w:fill="auto" w:val="clear"/>
          <w:vertAlign w:val="baseline"/>
        </w:rPr>
      </w:pPr>
      <w:bookmarkStart w:colFirst="0" w:colLast="0" w:name="_qsh70q" w:id="26"/>
      <w:bookmarkEnd w:id="26"/>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Figure 3-3: AM peak key junction queue lengths (Vehs)</w:t>
      </w:r>
      <w:r w:rsidDel="00000000" w:rsidR="00000000" w:rsidRPr="00000000">
        <w:rPr>
          <w:rtl w:val="0"/>
        </w:rPr>
      </w:r>
    </w:p>
    <w:p w:rsidR="00000000" w:rsidDel="00000000" w:rsidP="00000000" w:rsidRDefault="00000000" w:rsidRPr="00000000" w14:paraId="00000113">
      <w:pPr>
        <w:pStyle w:val="Heading3"/>
        <w:pageBreakBefore w:val="0"/>
        <w:numPr>
          <w:ilvl w:val="2"/>
          <w:numId w:val="7"/>
        </w:numPr>
        <w:ind w:left="851" w:hanging="851"/>
        <w:rPr/>
      </w:pPr>
      <w:r w:rsidDel="00000000" w:rsidR="00000000" w:rsidRPr="00000000">
        <w:rPr>
          <w:rtl w:val="0"/>
        </w:rPr>
        <w:t xml:space="preserve">The graph indicates that the A28/A291 junction observes a sustained queue, often exceeding 150 metres in length, on both arms during the AM peak hour. It is important to note that due to its proximity to the junction, the operation of the level crossing in Sturry has a significant impact on the operation of the junction.</w:t>
      </w:r>
    </w:p>
    <w:p w:rsidR="00000000" w:rsidDel="00000000" w:rsidP="00000000" w:rsidRDefault="00000000" w:rsidRPr="00000000" w14:paraId="00000114">
      <w:pPr>
        <w:pStyle w:val="Heading3"/>
        <w:pageBreakBefore w:val="0"/>
        <w:numPr>
          <w:ilvl w:val="2"/>
          <w:numId w:val="7"/>
        </w:numPr>
        <w:ind w:left="851" w:hanging="851"/>
        <w:rPr/>
      </w:pPr>
      <w:r w:rsidDel="00000000" w:rsidR="00000000" w:rsidRPr="00000000">
        <w:rPr>
          <w:rtl w:val="0"/>
        </w:rPr>
        <w:t xml:space="preserve">The observed queues at A291/Sweechgate and the Fordwich Rd &amp; Water Lane junctions with the A28 are shown to be minimal with the exception of the occasional spike.</w:t>
      </w:r>
    </w:p>
    <w:p w:rsidR="00000000" w:rsidDel="00000000" w:rsidP="00000000" w:rsidRDefault="00000000" w:rsidRPr="00000000" w14:paraId="00000115">
      <w:pPr>
        <w:pStyle w:val="Heading3"/>
        <w:pageBreakBefore w:val="0"/>
        <w:numPr>
          <w:ilvl w:val="2"/>
          <w:numId w:val="7"/>
        </w:numPr>
        <w:ind w:left="851" w:hanging="851"/>
        <w:rPr/>
      </w:pPr>
      <w:r w:rsidDel="00000000" w:rsidR="00000000" w:rsidRPr="00000000">
        <w:rPr>
          <w:rtl w:val="0"/>
        </w:rPr>
        <w:t xml:space="preserve">Although not shown it should be noted that the PM has less queuing issues when compared with the AM peak.</w:t>
      </w:r>
    </w:p>
    <w:p w:rsidR="00000000" w:rsidDel="00000000" w:rsidP="00000000" w:rsidRDefault="00000000" w:rsidRPr="00000000" w14:paraId="00000116">
      <w:pPr>
        <w:pStyle w:val="Heading4"/>
        <w:pageBreakBefore w:val="0"/>
        <w:numPr>
          <w:ilvl w:val="3"/>
          <w:numId w:val="7"/>
        </w:numPr>
        <w:ind w:left="851" w:hanging="851"/>
        <w:rPr/>
      </w:pPr>
      <w:r w:rsidDel="00000000" w:rsidR="00000000" w:rsidRPr="00000000">
        <w:rPr>
          <w:rtl w:val="0"/>
        </w:rPr>
        <w:t xml:space="preserve">Herne Village</w:t>
      </w:r>
    </w:p>
    <w:p w:rsidR="00000000" w:rsidDel="00000000" w:rsidP="00000000" w:rsidRDefault="00000000" w:rsidRPr="00000000" w14:paraId="00000117">
      <w:pPr>
        <w:pStyle w:val="Heading3"/>
        <w:pageBreakBefore w:val="0"/>
        <w:numPr>
          <w:ilvl w:val="2"/>
          <w:numId w:val="7"/>
        </w:numPr>
        <w:ind w:left="851" w:hanging="851"/>
        <w:rPr/>
      </w:pPr>
      <w:r w:rsidDel="00000000" w:rsidR="00000000" w:rsidRPr="00000000">
        <w:rPr>
          <w:rtl w:val="0"/>
        </w:rPr>
        <w:t xml:space="preserve">A queue survey was recorded at the mini-roundabout in Herne. This shows some evidence of static queueing, although relatively minimal and sporadic with current flows. It is important to note that a mini-roundabout will likely show less resilience than standard roundabouts with increasing flows; and that all three arms in Herne are prone to queues and likely to worsen. Although the static queues are comparatively small, the slow moving traffic stream through Herne will provide a constant feed to the queues which form at the mini roundabout.</w:t>
      </w:r>
    </w:p>
    <w:p w:rsidR="00000000" w:rsidDel="00000000" w:rsidP="00000000" w:rsidRDefault="00000000" w:rsidRPr="00000000" w14:paraId="00000118">
      <w:pPr>
        <w:pStyle w:val="Heading2"/>
        <w:pageBreakBefore w:val="0"/>
        <w:numPr>
          <w:ilvl w:val="1"/>
          <w:numId w:val="7"/>
        </w:numPr>
        <w:ind w:left="851" w:hanging="851"/>
        <w:rPr/>
      </w:pPr>
      <w:bookmarkStart w:colFirst="0" w:colLast="0" w:name="_3as4poj" w:id="27"/>
      <w:bookmarkEnd w:id="27"/>
      <w:r w:rsidDel="00000000" w:rsidR="00000000" w:rsidRPr="00000000">
        <w:rPr>
          <w:rtl w:val="0"/>
        </w:rPr>
        <w:t xml:space="preserve">Journey Time Data</w:t>
      </w:r>
    </w:p>
    <w:p w:rsidR="00000000" w:rsidDel="00000000" w:rsidP="00000000" w:rsidRDefault="00000000" w:rsidRPr="00000000" w14:paraId="00000119">
      <w:pPr>
        <w:pStyle w:val="Heading4"/>
        <w:pageBreakBefore w:val="0"/>
        <w:ind w:left="851"/>
        <w:rPr/>
      </w:pPr>
      <w:r w:rsidDel="00000000" w:rsidR="00000000" w:rsidRPr="00000000">
        <w:rPr>
          <w:rtl w:val="0"/>
        </w:rPr>
        <w:t xml:space="preserve">Sturry</w:t>
      </w:r>
    </w:p>
    <w:p w:rsidR="00000000" w:rsidDel="00000000" w:rsidP="00000000" w:rsidRDefault="00000000" w:rsidRPr="00000000" w14:paraId="0000011A">
      <w:pPr>
        <w:pStyle w:val="Heading3"/>
        <w:pageBreakBefore w:val="0"/>
        <w:numPr>
          <w:ilvl w:val="2"/>
          <w:numId w:val="7"/>
        </w:numPr>
        <w:ind w:left="851" w:hanging="851"/>
        <w:rPr/>
      </w:pPr>
      <w:r w:rsidDel="00000000" w:rsidR="00000000" w:rsidRPr="00000000">
        <w:rPr>
          <w:rtl w:val="0"/>
        </w:rPr>
        <w:t xml:space="preserve">Travel times through Sturry on the A28 and A291 were extracted from ANPR data. There was one limitation as the camera on Island Rd was close to the A28/A291 junction and therefore did not capture the full queuing time. The data both shows relatively high times to cross the small network and unreliability in the journeys. This unreliability is from both capacity limitations and the periodicity of the level crossing (</w:t>
      </w:r>
      <w:r w:rsidDel="00000000" w:rsidR="00000000" w:rsidRPr="00000000">
        <w:rPr>
          <w:b w:val="1"/>
          <w:rtl w:val="0"/>
        </w:rPr>
        <w:t xml:space="preserve">Figure 3-4</w:t>
      </w:r>
      <w:r w:rsidDel="00000000" w:rsidR="00000000" w:rsidRPr="00000000">
        <w:rPr>
          <w:rtl w:val="0"/>
        </w:rPr>
        <w:t xml:space="preserve"> and </w:t>
      </w:r>
      <w:r w:rsidDel="00000000" w:rsidR="00000000" w:rsidRPr="00000000">
        <w:rPr>
          <w:b w:val="1"/>
          <w:rtl w:val="0"/>
        </w:rPr>
        <w:t xml:space="preserve">Figure 3-5</w:t>
      </w:r>
      <w:r w:rsidDel="00000000" w:rsidR="00000000" w:rsidRPr="00000000">
        <w:rPr>
          <w:rtl w:val="0"/>
        </w:rPr>
        <w:t xml:space="preserve">).</w:t>
      </w:r>
    </w:p>
    <w:p w:rsidR="00000000" w:rsidDel="00000000" w:rsidP="00000000" w:rsidRDefault="00000000" w:rsidRPr="00000000" w14:paraId="0000011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inline distB="0" distT="0" distL="0" distR="0">
            <wp:extent cx="6130723" cy="3996000"/>
            <wp:effectExtent b="0" l="0" r="0" t="0"/>
            <wp:docPr id="27" name="image27.png"/>
            <a:graphic>
              <a:graphicData uri="http://schemas.openxmlformats.org/drawingml/2006/picture">
                <pic:pic>
                  <pic:nvPicPr>
                    <pic:cNvPr id="0" name="image27.png"/>
                    <pic:cNvPicPr preferRelativeResize="0"/>
                  </pic:nvPicPr>
                  <pic:blipFill>
                    <a:blip r:embed="rId28"/>
                    <a:srcRect b="0" l="0" r="0" t="0"/>
                    <a:stretch>
                      <a:fillRect/>
                    </a:stretch>
                  </pic:blipFill>
                  <pic:spPr>
                    <a:xfrm>
                      <a:off x="0" y="0"/>
                      <a:ext cx="6130723" cy="399600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left"/>
        <w:rPr>
          <w:rFonts w:ascii="Tahoma" w:cs="Tahoma" w:eastAsia="Tahoma" w:hAnsi="Tahoma"/>
          <w:b w:val="1"/>
          <w:i w:val="0"/>
          <w:smallCaps w:val="0"/>
          <w:strike w:val="0"/>
          <w:color w:val="000000"/>
          <w:sz w:val="22"/>
          <w:szCs w:val="22"/>
          <w:u w:val="none"/>
          <w:shd w:fill="auto" w:val="clear"/>
          <w:vertAlign w:val="baseline"/>
        </w:rPr>
      </w:pPr>
      <w:bookmarkStart w:colFirst="0" w:colLast="0" w:name="_1pxezwc" w:id="28"/>
      <w:bookmarkEnd w:id="28"/>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Figure 3-4: Journey time reliability 1 (capacity issues)</w:t>
      </w:r>
    </w:p>
    <w:p w:rsidR="00000000" w:rsidDel="00000000" w:rsidP="00000000" w:rsidRDefault="00000000" w:rsidRPr="00000000" w14:paraId="0000011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inline distB="0" distT="0" distL="0" distR="0">
            <wp:extent cx="6156000" cy="4012477"/>
            <wp:effectExtent b="0" l="0" r="0" t="0"/>
            <wp:docPr id="28" name="image25.png"/>
            <a:graphic>
              <a:graphicData uri="http://schemas.openxmlformats.org/drawingml/2006/picture">
                <pic:pic>
                  <pic:nvPicPr>
                    <pic:cNvPr id="0" name="image25.png"/>
                    <pic:cNvPicPr preferRelativeResize="0"/>
                  </pic:nvPicPr>
                  <pic:blipFill>
                    <a:blip r:embed="rId29"/>
                    <a:srcRect b="0" l="0" r="0" t="0"/>
                    <a:stretch>
                      <a:fillRect/>
                    </a:stretch>
                  </pic:blipFill>
                  <pic:spPr>
                    <a:xfrm>
                      <a:off x="0" y="0"/>
                      <a:ext cx="6156000" cy="4012477"/>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left"/>
        <w:rPr>
          <w:rFonts w:ascii="Tahoma" w:cs="Tahoma" w:eastAsia="Tahoma" w:hAnsi="Tahoma"/>
          <w:b w:val="1"/>
          <w:i w:val="0"/>
          <w:smallCaps w:val="0"/>
          <w:strike w:val="0"/>
          <w:color w:val="000000"/>
          <w:sz w:val="22"/>
          <w:szCs w:val="22"/>
          <w:u w:val="none"/>
          <w:shd w:fill="auto" w:val="clear"/>
          <w:vertAlign w:val="baseline"/>
        </w:rPr>
      </w:pPr>
      <w:bookmarkStart w:colFirst="0" w:colLast="0" w:name="_49x2ik5" w:id="29"/>
      <w:bookmarkEnd w:id="29"/>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Figure 3-5: Journey time Reliability 2 (periodicity of level crossing) </w:t>
      </w:r>
    </w:p>
    <w:p w:rsidR="00000000" w:rsidDel="00000000" w:rsidP="00000000" w:rsidRDefault="00000000" w:rsidRPr="00000000" w14:paraId="0000011F">
      <w:pPr>
        <w:pStyle w:val="Heading4"/>
        <w:pageBreakBefore w:val="0"/>
        <w:numPr>
          <w:ilvl w:val="3"/>
          <w:numId w:val="7"/>
        </w:numPr>
        <w:ind w:left="851" w:hanging="851"/>
        <w:rPr/>
      </w:pPr>
      <w:r w:rsidDel="00000000" w:rsidR="00000000" w:rsidRPr="00000000">
        <w:rPr>
          <w:rtl w:val="0"/>
        </w:rPr>
        <w:t xml:space="preserve">Herne Village</w:t>
      </w:r>
    </w:p>
    <w:p w:rsidR="00000000" w:rsidDel="00000000" w:rsidP="00000000" w:rsidRDefault="00000000" w:rsidRPr="00000000" w14:paraId="00000120">
      <w:pPr>
        <w:pStyle w:val="Heading3"/>
        <w:pageBreakBefore w:val="0"/>
        <w:numPr>
          <w:ilvl w:val="2"/>
          <w:numId w:val="7"/>
        </w:numPr>
        <w:ind w:left="851" w:hanging="851"/>
        <w:rPr/>
      </w:pPr>
      <w:r w:rsidDel="00000000" w:rsidR="00000000" w:rsidRPr="00000000">
        <w:rPr>
          <w:rtl w:val="0"/>
        </w:rPr>
        <w:t xml:space="preserve">Average journey times through the village have been derived using TrafficMaster GPS data. The TrafficMaster database holds data collected from in-vehicle GPS tracking devices and provides real-time traffic data. An analysis has been carried out using this data source to demonstrate the average journey times through Herne Village for three consecutive years. The section of the A291 Canterbury Road between Lower Herne Road and Curtis Wood Park Road was identified as being representative. </w:t>
      </w:r>
    </w:p>
    <w:p w:rsidR="00000000" w:rsidDel="00000000" w:rsidP="00000000" w:rsidRDefault="00000000" w:rsidRPr="00000000" w14:paraId="00000121">
      <w:pPr>
        <w:keepLines w:val="1"/>
        <w:pageBreakBefore w:val="0"/>
        <w:numPr>
          <w:ilvl w:val="2"/>
          <w:numId w:val="7"/>
        </w:numPr>
        <w:spacing w:before="120" w:lineRule="auto"/>
        <w:ind w:left="851" w:hanging="851"/>
        <w:rPr/>
      </w:pPr>
      <w:r w:rsidDel="00000000" w:rsidR="00000000" w:rsidRPr="00000000">
        <w:rPr>
          <w:rtl w:val="0"/>
        </w:rPr>
        <w:t xml:space="preserve">Data was extracted for weekdays in September 2012, 2013 and 2014 and with the first week excluded to allow post-holiday travel patterns to resume. The figures below show the average travel times through the village throughout the day, southbound and northbound (</w:t>
      </w:r>
      <w:r w:rsidDel="00000000" w:rsidR="00000000" w:rsidRPr="00000000">
        <w:rPr>
          <w:b w:val="1"/>
          <w:rtl w:val="0"/>
        </w:rPr>
        <w:t xml:space="preserve">Figure 3-6 </w:t>
      </w:r>
      <w:r w:rsidDel="00000000" w:rsidR="00000000" w:rsidRPr="00000000">
        <w:rPr>
          <w:rtl w:val="0"/>
        </w:rPr>
        <w:t xml:space="preserve">and </w:t>
      </w:r>
      <w:r w:rsidDel="00000000" w:rsidR="00000000" w:rsidRPr="00000000">
        <w:rPr>
          <w:b w:val="1"/>
          <w:rtl w:val="0"/>
        </w:rPr>
        <w:t xml:space="preserve">Figure 3-7</w:t>
      </w:r>
      <w:r w:rsidDel="00000000" w:rsidR="00000000" w:rsidRPr="00000000">
        <w:rPr>
          <w:rtl w:val="0"/>
        </w:rPr>
        <w:t xml:space="preserve">).</w:t>
      </w:r>
    </w:p>
    <w:p w:rsidR="00000000" w:rsidDel="00000000" w:rsidP="00000000" w:rsidRDefault="00000000" w:rsidRPr="00000000" w14:paraId="00000122">
      <w:pPr>
        <w:keepNext w:val="1"/>
        <w:keepLines w:val="1"/>
        <w:pageBreakBefore w:val="0"/>
        <w:spacing w:before="120" w:lineRule="auto"/>
        <w:ind w:left="851" w:hanging="851"/>
        <w:rPr/>
      </w:pPr>
      <w:r w:rsidDel="00000000" w:rsidR="00000000" w:rsidRPr="00000000">
        <w:rPr/>
        <w:drawing>
          <wp:inline distB="0" distT="0" distL="0" distR="0">
            <wp:extent cx="6580101" cy="1810645"/>
            <wp:effectExtent b="0" l="0" r="0" t="0"/>
            <wp:docPr id="29" name="image28.png"/>
            <a:graphic>
              <a:graphicData uri="http://schemas.openxmlformats.org/drawingml/2006/picture">
                <pic:pic>
                  <pic:nvPicPr>
                    <pic:cNvPr id="0" name="image28.png"/>
                    <pic:cNvPicPr preferRelativeResize="0"/>
                  </pic:nvPicPr>
                  <pic:blipFill>
                    <a:blip r:embed="rId30"/>
                    <a:srcRect b="0" l="0" r="0" t="0"/>
                    <a:stretch>
                      <a:fillRect/>
                    </a:stretch>
                  </pic:blipFill>
                  <pic:spPr>
                    <a:xfrm>
                      <a:off x="0" y="0"/>
                      <a:ext cx="6580101" cy="1810645"/>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left"/>
        <w:rPr>
          <w:rFonts w:ascii="Tahoma" w:cs="Tahoma" w:eastAsia="Tahoma" w:hAnsi="Tahoma"/>
          <w:b w:val="1"/>
          <w:i w:val="0"/>
          <w:smallCaps w:val="0"/>
          <w:strike w:val="0"/>
          <w:color w:val="000000"/>
          <w:sz w:val="22"/>
          <w:szCs w:val="22"/>
          <w:u w:val="none"/>
          <w:shd w:fill="auto" w:val="clear"/>
          <w:vertAlign w:val="baseline"/>
        </w:rPr>
      </w:pPr>
      <w:bookmarkStart w:colFirst="0" w:colLast="0" w:name="_2p2csry" w:id="30"/>
      <w:bookmarkEnd w:id="30"/>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Figure 3-6: Herne Village Travel Time Southbound</w:t>
      </w:r>
    </w:p>
    <w:p w:rsidR="00000000" w:rsidDel="00000000" w:rsidP="00000000" w:rsidRDefault="00000000" w:rsidRPr="00000000" w14:paraId="00000124">
      <w:pPr>
        <w:keepNext w:val="1"/>
        <w:keepLines w:val="1"/>
        <w:pageBreakBefore w:val="0"/>
        <w:spacing w:before="120" w:lineRule="auto"/>
        <w:ind w:left="851" w:hanging="851"/>
        <w:rPr/>
      </w:pPr>
      <w:r w:rsidDel="00000000" w:rsidR="00000000" w:rsidRPr="00000000">
        <w:rPr/>
        <w:drawing>
          <wp:inline distB="0" distT="0" distL="0" distR="0">
            <wp:extent cx="6570000" cy="1789200"/>
            <wp:effectExtent b="0" l="0" r="0" t="0"/>
            <wp:docPr id="30" name="image24.png"/>
            <a:graphic>
              <a:graphicData uri="http://schemas.openxmlformats.org/drawingml/2006/picture">
                <pic:pic>
                  <pic:nvPicPr>
                    <pic:cNvPr id="0" name="image24.png"/>
                    <pic:cNvPicPr preferRelativeResize="0"/>
                  </pic:nvPicPr>
                  <pic:blipFill>
                    <a:blip r:embed="rId31"/>
                    <a:srcRect b="0" l="0" r="0" t="0"/>
                    <a:stretch>
                      <a:fillRect/>
                    </a:stretch>
                  </pic:blipFill>
                  <pic:spPr>
                    <a:xfrm>
                      <a:off x="0" y="0"/>
                      <a:ext cx="6570000" cy="178920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left"/>
        <w:rPr>
          <w:rFonts w:ascii="Tahoma" w:cs="Tahoma" w:eastAsia="Tahoma" w:hAnsi="Tahoma"/>
          <w:b w:val="1"/>
          <w:i w:val="0"/>
          <w:smallCaps w:val="0"/>
          <w:strike w:val="0"/>
          <w:color w:val="000000"/>
          <w:sz w:val="22"/>
          <w:szCs w:val="22"/>
          <w:u w:val="none"/>
          <w:shd w:fill="auto" w:val="clear"/>
          <w:vertAlign w:val="baseline"/>
        </w:rPr>
      </w:pPr>
      <w:bookmarkStart w:colFirst="0" w:colLast="0" w:name="_147n2zr" w:id="31"/>
      <w:bookmarkEnd w:id="31"/>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Figure 3-7: Herne Village Travel Time Northbound</w:t>
      </w:r>
    </w:p>
    <w:p w:rsidR="00000000" w:rsidDel="00000000" w:rsidP="00000000" w:rsidRDefault="00000000" w:rsidRPr="00000000" w14:paraId="00000126">
      <w:pPr>
        <w:keepLines w:val="1"/>
        <w:pageBreakBefore w:val="0"/>
        <w:numPr>
          <w:ilvl w:val="2"/>
          <w:numId w:val="7"/>
        </w:numPr>
        <w:spacing w:before="120" w:lineRule="auto"/>
        <w:ind w:left="851" w:hanging="851"/>
        <w:rPr/>
      </w:pPr>
      <w:r w:rsidDel="00000000" w:rsidR="00000000" w:rsidRPr="00000000">
        <w:rPr>
          <w:rtl w:val="0"/>
        </w:rPr>
        <w:t xml:space="preserve">The average journey time profiles have remained consistent across the three year period. The range in average journey times for this section of route (07:00-19:00) across all three years is only 2 seconds southbound and only 1 second northbound which shows a high degree of consistency.</w:t>
      </w:r>
    </w:p>
    <w:p w:rsidR="00000000" w:rsidDel="00000000" w:rsidP="00000000" w:rsidRDefault="00000000" w:rsidRPr="00000000" w14:paraId="00000127">
      <w:pPr>
        <w:keepNext w:val="1"/>
        <w:keepLines w:val="1"/>
        <w:pageBreakBefore w:val="0"/>
        <w:numPr>
          <w:ilvl w:val="2"/>
          <w:numId w:val="7"/>
        </w:numPr>
        <w:spacing w:before="120" w:lineRule="auto"/>
        <w:ind w:left="851" w:hanging="851"/>
        <w:rPr/>
      </w:pPr>
      <w:r w:rsidDel="00000000" w:rsidR="00000000" w:rsidRPr="00000000">
        <w:rPr>
          <w:rtl w:val="0"/>
        </w:rPr>
        <w:t xml:space="preserve">The consistency in terms of both average journey time profiles throughout the day and across the three year period suggests that the section of the road through the village is currently operating at its practical capacity, which is constrained by the various pinch points along the route. </w:t>
      </w:r>
    </w:p>
    <w:p w:rsidR="00000000" w:rsidDel="00000000" w:rsidP="00000000" w:rsidRDefault="00000000" w:rsidRPr="00000000" w14:paraId="00000128">
      <w:pPr>
        <w:pStyle w:val="Heading2"/>
        <w:pageBreakBefore w:val="0"/>
        <w:numPr>
          <w:ilvl w:val="1"/>
          <w:numId w:val="7"/>
        </w:numPr>
        <w:ind w:left="851" w:hanging="851"/>
        <w:rPr/>
      </w:pPr>
      <w:bookmarkStart w:colFirst="0" w:colLast="0" w:name="_3o7alnk" w:id="32"/>
      <w:bookmarkEnd w:id="32"/>
      <w:r w:rsidDel="00000000" w:rsidR="00000000" w:rsidRPr="00000000">
        <w:rPr>
          <w:rtl w:val="0"/>
        </w:rPr>
        <w:t xml:space="preserve">Delay/Congestion</w:t>
      </w:r>
    </w:p>
    <w:p w:rsidR="00000000" w:rsidDel="00000000" w:rsidP="00000000" w:rsidRDefault="00000000" w:rsidRPr="00000000" w14:paraId="00000129">
      <w:pPr>
        <w:pStyle w:val="Heading4"/>
        <w:pageBreakBefore w:val="0"/>
        <w:numPr>
          <w:ilvl w:val="3"/>
          <w:numId w:val="7"/>
        </w:numPr>
        <w:ind w:left="851" w:hanging="851"/>
        <w:rPr/>
      </w:pPr>
      <w:r w:rsidDel="00000000" w:rsidR="00000000" w:rsidRPr="00000000">
        <w:rPr>
          <w:rtl w:val="0"/>
        </w:rPr>
        <w:t xml:space="preserve">Link Flows vs Capacity (Overview)</w:t>
      </w:r>
    </w:p>
    <w:p w:rsidR="00000000" w:rsidDel="00000000" w:rsidP="00000000" w:rsidRDefault="00000000" w:rsidRPr="00000000" w14:paraId="0000012A">
      <w:pPr>
        <w:pStyle w:val="Heading3"/>
        <w:pageBreakBefore w:val="0"/>
        <w:numPr>
          <w:ilvl w:val="2"/>
          <w:numId w:val="1"/>
        </w:numPr>
        <w:ind w:left="851" w:hanging="851"/>
        <w:rPr/>
      </w:pPr>
      <w:r w:rsidDel="00000000" w:rsidR="00000000" w:rsidRPr="00000000">
        <w:rPr>
          <w:rtl w:val="0"/>
        </w:rPr>
        <w:t xml:space="preserve">The roads through Herne Village and Sturry (the level crossing section of the A28) can be rated using DMRB volume 5 TA 79/99. This rating and the road width then determine a theoretical capacity to compare against flows. An extract of the relevant section of the DMRB providing a description of the different road classifications is shown in </w:t>
      </w:r>
      <w:r w:rsidDel="00000000" w:rsidR="00000000" w:rsidRPr="00000000">
        <w:rPr>
          <w:b w:val="1"/>
          <w:rtl w:val="0"/>
        </w:rPr>
        <w:t xml:space="preserve">Figure 3-8 </w:t>
      </w:r>
      <w:r w:rsidDel="00000000" w:rsidR="00000000" w:rsidRPr="00000000">
        <w:rPr>
          <w:rtl w:val="0"/>
        </w:rPr>
        <w:t xml:space="preserve">below.</w:t>
      </w:r>
    </w:p>
    <w:p w:rsidR="00000000" w:rsidDel="00000000" w:rsidP="00000000" w:rsidRDefault="00000000" w:rsidRPr="00000000" w14:paraId="0000012B">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inline distB="0" distT="0" distL="0" distR="0">
            <wp:extent cx="5619750" cy="2362200"/>
            <wp:effectExtent b="0" l="0" r="0" t="0"/>
            <wp:docPr id="31" name="image23.jpg"/>
            <a:graphic>
              <a:graphicData uri="http://schemas.openxmlformats.org/drawingml/2006/picture">
                <pic:pic>
                  <pic:nvPicPr>
                    <pic:cNvPr id="0" name="image23.jpg"/>
                    <pic:cNvPicPr preferRelativeResize="0"/>
                  </pic:nvPicPr>
                  <pic:blipFill>
                    <a:blip r:embed="rId32"/>
                    <a:srcRect b="0" l="0" r="0" t="0"/>
                    <a:stretch>
                      <a:fillRect/>
                    </a:stretch>
                  </pic:blipFill>
                  <pic:spPr>
                    <a:xfrm>
                      <a:off x="0" y="0"/>
                      <a:ext cx="561975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bookmarkStart w:colFirst="0" w:colLast="0" w:name="_23ckvvd" w:id="33"/>
      <w:bookmarkEnd w:id="33"/>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Figure 3-8: DMRB TA 79/99 road classifications</w:t>
      </w:r>
      <w:r w:rsidDel="00000000" w:rsidR="00000000" w:rsidRPr="00000000">
        <w:rPr>
          <w:rtl w:val="0"/>
        </w:rPr>
      </w:r>
    </w:p>
    <w:p w:rsidR="00000000" w:rsidDel="00000000" w:rsidP="00000000" w:rsidRDefault="00000000" w:rsidRPr="00000000" w14:paraId="0000012D">
      <w:pPr>
        <w:pStyle w:val="Heading3"/>
        <w:pageBreakBefore w:val="0"/>
        <w:numPr>
          <w:ilvl w:val="2"/>
          <w:numId w:val="1"/>
        </w:numPr>
        <w:ind w:left="851" w:hanging="851"/>
        <w:rPr/>
      </w:pPr>
      <w:r w:rsidDel="00000000" w:rsidR="00000000" w:rsidRPr="00000000">
        <w:rPr>
          <w:rtl w:val="0"/>
        </w:rPr>
        <w:t xml:space="preserve">The roads are considered to fall between UAP3/UAP4 with low road widths. This accounts for the various points that have been raised, such as the exit of Sturry High St and the pedestrian crossings. In addition, for Sturry, the level crossing needs to be accounted for, by reducing the initial derived capacity. As such the theoretical capacity of the routes is assumed to be between 750 and 1300 one-way hourly flow depending on the specific location.</w:t>
      </w:r>
    </w:p>
    <w:p w:rsidR="00000000" w:rsidDel="00000000" w:rsidP="00000000" w:rsidRDefault="00000000" w:rsidRPr="00000000" w14:paraId="0000012E">
      <w:pPr>
        <w:pStyle w:val="Heading3"/>
        <w:pageBreakBefore w:val="0"/>
        <w:numPr>
          <w:ilvl w:val="2"/>
          <w:numId w:val="1"/>
        </w:numPr>
        <w:ind w:left="851" w:hanging="851"/>
        <w:rPr/>
      </w:pPr>
      <w:r w:rsidDel="00000000" w:rsidR="00000000" w:rsidRPr="00000000">
        <w:rPr>
          <w:rtl w:val="0"/>
        </w:rPr>
        <w:t xml:space="preserve">It should be noted, however, that the above capacity assessment is indicative only as the purpose and width of the routes, and therefore the associated link capacity, varies along the corridor. Furthermore the theoretical link capacity does not take into account the operation of junctions which represent the main cause of delay on the network.</w:t>
      </w:r>
    </w:p>
    <w:p w:rsidR="00000000" w:rsidDel="00000000" w:rsidP="00000000" w:rsidRDefault="00000000" w:rsidRPr="00000000" w14:paraId="0000012F">
      <w:pPr>
        <w:pStyle w:val="Heading4"/>
        <w:pageBreakBefore w:val="0"/>
        <w:numPr>
          <w:ilvl w:val="3"/>
          <w:numId w:val="1"/>
        </w:numPr>
        <w:ind w:left="851" w:hanging="851"/>
        <w:rPr/>
      </w:pPr>
      <w:r w:rsidDel="00000000" w:rsidR="00000000" w:rsidRPr="00000000">
        <w:rPr>
          <w:rtl w:val="0"/>
        </w:rPr>
        <w:t xml:space="preserve">Link Flows vs Capacity (Sturry Level Crossing)</w:t>
      </w:r>
    </w:p>
    <w:p w:rsidR="00000000" w:rsidDel="00000000" w:rsidP="00000000" w:rsidRDefault="00000000" w:rsidRPr="00000000" w14:paraId="00000130">
      <w:pPr>
        <w:pStyle w:val="Heading3"/>
        <w:pageBreakBefore w:val="0"/>
        <w:numPr>
          <w:ilvl w:val="2"/>
          <w:numId w:val="1"/>
        </w:numPr>
        <w:ind w:left="851" w:hanging="851"/>
        <w:rPr/>
      </w:pPr>
      <w:r w:rsidDel="00000000" w:rsidR="00000000" w:rsidRPr="00000000">
        <w:rPr>
          <w:rtl w:val="0"/>
        </w:rPr>
        <w:t xml:space="preserve">At the Sturry level crossing, recognised as a significantly constrained location, the effective link capacity has been calculated based upon site observations of the saturation flow of unconstrained vehicles and the estimated lost time due to the operation of the level crossing.</w:t>
      </w:r>
    </w:p>
    <w:p w:rsidR="00000000" w:rsidDel="00000000" w:rsidP="00000000" w:rsidRDefault="00000000" w:rsidRPr="00000000" w14:paraId="00000131">
      <w:pPr>
        <w:pStyle w:val="Heading3"/>
        <w:pageBreakBefore w:val="0"/>
        <w:numPr>
          <w:ilvl w:val="2"/>
          <w:numId w:val="1"/>
        </w:numPr>
        <w:ind w:left="851" w:hanging="851"/>
        <w:rPr/>
      </w:pPr>
      <w:r w:rsidDel="00000000" w:rsidR="00000000" w:rsidRPr="00000000">
        <w:rPr>
          <w:rtl w:val="0"/>
        </w:rPr>
        <w:t xml:space="preserve">A site visit was undertaken at the level crossing on Tuesday 15</w:t>
      </w:r>
      <w:r w:rsidDel="00000000" w:rsidR="00000000" w:rsidRPr="00000000">
        <w:rPr>
          <w:vertAlign w:val="superscript"/>
          <w:rtl w:val="0"/>
        </w:rPr>
        <w:t xml:space="preserve">th</w:t>
      </w:r>
      <w:r w:rsidDel="00000000" w:rsidR="00000000" w:rsidRPr="00000000">
        <w:rPr>
          <w:rtl w:val="0"/>
        </w:rPr>
        <w:t xml:space="preserve"> September 2015 during the morning peak period to capture video footage of traffic behaviour at the level crossing and to record the frequency and duration of the level crossing in operation. The video footage was then analysed to determine the following:</w:t>
      </w:r>
    </w:p>
    <w:p w:rsidR="00000000" w:rsidDel="00000000" w:rsidP="00000000" w:rsidRDefault="00000000" w:rsidRPr="00000000" w14:paraId="00000132">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120" w:line="360" w:lineRule="auto"/>
        <w:ind w:left="1571"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average saturation flow (per minute) for unconstrained vehicles at the level crossing;</w:t>
      </w:r>
      <w:r w:rsidDel="00000000" w:rsidR="00000000" w:rsidRPr="00000000">
        <w:rPr>
          <w:rtl w:val="0"/>
        </w:rPr>
      </w:r>
    </w:p>
    <w:p w:rsidR="00000000" w:rsidDel="00000000" w:rsidP="00000000" w:rsidRDefault="00000000" w:rsidRPr="00000000" w14:paraId="00000133">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120" w:line="360" w:lineRule="auto"/>
        <w:ind w:left="1571"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total amount of ‘lost time’ during the peak hour where the level crossing barriers were down and vehicles are effectively stopped;</w:t>
      </w:r>
      <w:r w:rsidDel="00000000" w:rsidR="00000000" w:rsidRPr="00000000">
        <w:rPr>
          <w:rtl w:val="0"/>
        </w:rPr>
      </w:r>
    </w:p>
    <w:p w:rsidR="00000000" w:rsidDel="00000000" w:rsidP="00000000" w:rsidRDefault="00000000" w:rsidRPr="00000000" w14:paraId="00000134">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120" w:line="360" w:lineRule="auto"/>
        <w:ind w:left="1571" w:right="0" w:hanging="360"/>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An estimated amount of additional ‘lost time’ either side of the level crossing operation where vehicles are discharging but not at full saturation flow.</w:t>
      </w:r>
      <w:r w:rsidDel="00000000" w:rsidR="00000000" w:rsidRPr="00000000">
        <w:rPr>
          <w:rtl w:val="0"/>
        </w:rPr>
      </w:r>
    </w:p>
    <w:p w:rsidR="00000000" w:rsidDel="00000000" w:rsidP="00000000" w:rsidRDefault="00000000" w:rsidRPr="00000000" w14:paraId="00000135">
      <w:pPr>
        <w:pStyle w:val="Heading3"/>
        <w:pageBreakBefore w:val="0"/>
        <w:numPr>
          <w:ilvl w:val="2"/>
          <w:numId w:val="1"/>
        </w:numPr>
        <w:ind w:left="851" w:hanging="851"/>
        <w:rPr/>
      </w:pPr>
      <w:bookmarkStart w:colFirst="0" w:colLast="0" w:name="_ihv636" w:id="34"/>
      <w:bookmarkEnd w:id="34"/>
      <w:r w:rsidDel="00000000" w:rsidR="00000000" w:rsidRPr="00000000">
        <w:rPr>
          <w:rtl w:val="0"/>
        </w:rPr>
        <w:t xml:space="preserve">The effective capacity of the level crossing would then be derived using the following calculation:</w:t>
      </w:r>
    </w:p>
    <w:p w:rsidR="00000000" w:rsidDel="00000000" w:rsidP="00000000" w:rsidRDefault="00000000" w:rsidRPr="00000000" w14:paraId="00000136">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 x (60 mins – (b + c))</w:t>
      </w:r>
    </w:p>
    <w:p w:rsidR="00000000" w:rsidDel="00000000" w:rsidP="00000000" w:rsidRDefault="00000000" w:rsidRPr="00000000" w14:paraId="00000137">
      <w:pPr>
        <w:pStyle w:val="Heading3"/>
        <w:pageBreakBefore w:val="0"/>
        <w:numPr>
          <w:ilvl w:val="2"/>
          <w:numId w:val="1"/>
        </w:numPr>
        <w:ind w:left="851" w:hanging="851"/>
        <w:rPr/>
      </w:pPr>
      <w:r w:rsidDel="00000000" w:rsidR="00000000" w:rsidRPr="00000000">
        <w:rPr>
          <w:rtl w:val="0"/>
        </w:rPr>
        <w:t xml:space="preserve">The saturation flow observed from the video footage to range between 20-25 vehicles per minute (vpm). The average saturation flow was therefore calculated conservatively at 22.5 vpm.</w:t>
      </w:r>
    </w:p>
    <w:p w:rsidR="00000000" w:rsidDel="00000000" w:rsidP="00000000" w:rsidRDefault="00000000" w:rsidRPr="00000000" w14:paraId="00000138">
      <w:pPr>
        <w:pStyle w:val="Heading3"/>
        <w:pageBreakBefore w:val="0"/>
        <w:numPr>
          <w:ilvl w:val="2"/>
          <w:numId w:val="1"/>
        </w:numPr>
        <w:ind w:left="851" w:hanging="851"/>
        <w:rPr/>
      </w:pPr>
      <w:r w:rsidDel="00000000" w:rsidR="00000000" w:rsidRPr="00000000">
        <w:rPr>
          <w:rtl w:val="0"/>
        </w:rPr>
        <w:t xml:space="preserve">During the AM peak hour on the day of the survey the level crossing was called into operation five times for a total of 12.5 minutes.</w:t>
      </w:r>
    </w:p>
    <w:p w:rsidR="00000000" w:rsidDel="00000000" w:rsidP="00000000" w:rsidRDefault="00000000" w:rsidRPr="00000000" w14:paraId="00000139">
      <w:pPr>
        <w:pStyle w:val="Heading3"/>
        <w:pageBreakBefore w:val="0"/>
        <w:numPr>
          <w:ilvl w:val="2"/>
          <w:numId w:val="1"/>
        </w:numPr>
        <w:ind w:left="851" w:hanging="851"/>
        <w:rPr/>
      </w:pPr>
      <w:r w:rsidDel="00000000" w:rsidR="00000000" w:rsidRPr="00000000">
        <w:rPr>
          <w:rtl w:val="0"/>
        </w:rPr>
        <w:t xml:space="preserve">It has been estimated from site observations that an additional time of 1.5 minutes over the peak hour is lost where traffic is slowing down or setting off either side of the 5 level crossing operations, and therefore traffic is not travelling at saturation flow.</w:t>
      </w:r>
    </w:p>
    <w:p w:rsidR="00000000" w:rsidDel="00000000" w:rsidP="00000000" w:rsidRDefault="00000000" w:rsidRPr="00000000" w14:paraId="0000013A">
      <w:pPr>
        <w:pStyle w:val="Heading3"/>
        <w:pageBreakBefore w:val="0"/>
        <w:numPr>
          <w:ilvl w:val="2"/>
          <w:numId w:val="1"/>
        </w:numPr>
        <w:ind w:left="851" w:hanging="851"/>
        <w:rPr/>
      </w:pPr>
      <w:r w:rsidDel="00000000" w:rsidR="00000000" w:rsidRPr="00000000">
        <w:rPr>
          <w:rtl w:val="0"/>
        </w:rPr>
        <w:t xml:space="preserve">Therefore, based on the formula in Section 3.5.6, the effective capacity of the Sturry level crossing can be determined as follows:</w:t>
      </w:r>
    </w:p>
    <w:p w:rsidR="00000000" w:rsidDel="00000000" w:rsidP="00000000" w:rsidRDefault="00000000" w:rsidRPr="00000000" w14:paraId="0000013B">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22.5 vpm x (60 mins – (12.5 mins + 1.5 mins)) =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1035 one-way vehicles per hour</w:t>
      </w:r>
      <w:r w:rsidDel="00000000" w:rsidR="00000000" w:rsidRPr="00000000">
        <w:rPr>
          <w:rtl w:val="0"/>
        </w:rPr>
      </w:r>
    </w:p>
    <w:p w:rsidR="00000000" w:rsidDel="00000000" w:rsidP="00000000" w:rsidRDefault="00000000" w:rsidRPr="00000000" w14:paraId="0000013C">
      <w:pPr>
        <w:pStyle w:val="Heading3"/>
        <w:pageBreakBefore w:val="0"/>
        <w:numPr>
          <w:ilvl w:val="2"/>
          <w:numId w:val="1"/>
        </w:numPr>
        <w:ind w:left="851" w:hanging="851"/>
        <w:rPr/>
      </w:pPr>
      <w:r w:rsidDel="00000000" w:rsidR="00000000" w:rsidRPr="00000000">
        <w:rPr>
          <w:rtl w:val="0"/>
        </w:rPr>
        <w:t xml:space="preserve">The effective capacity of the level crossing has been compared with observed traffic flows in order to show the current level of flow (Canterbury bound) vs capacity at the level crossing.  This is shown in the form of a graph as </w:t>
      </w:r>
      <w:r w:rsidDel="00000000" w:rsidR="00000000" w:rsidRPr="00000000">
        <w:rPr>
          <w:b w:val="1"/>
          <w:rtl w:val="0"/>
        </w:rPr>
        <w:t xml:space="preserve">Figure 3-9</w:t>
      </w:r>
      <w:r w:rsidDel="00000000" w:rsidR="00000000" w:rsidRPr="00000000">
        <w:rPr>
          <w:rtl w:val="0"/>
        </w:rPr>
        <w:t xml:space="preserve"> below. </w:t>
      </w:r>
    </w:p>
    <w:p w:rsidR="00000000" w:rsidDel="00000000" w:rsidP="00000000" w:rsidRDefault="00000000" w:rsidRPr="00000000" w14:paraId="0000013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inline distB="0" distT="0" distL="0" distR="0">
            <wp:extent cx="5292000" cy="3129557"/>
            <wp:effectExtent b="0" l="0" r="0" t="0"/>
            <wp:docPr id="1" name="image10.png"/>
            <a:graphic>
              <a:graphicData uri="http://schemas.openxmlformats.org/drawingml/2006/picture">
                <pic:pic>
                  <pic:nvPicPr>
                    <pic:cNvPr id="0" name="image10.png"/>
                    <pic:cNvPicPr preferRelativeResize="0"/>
                  </pic:nvPicPr>
                  <pic:blipFill>
                    <a:blip r:embed="rId33"/>
                    <a:srcRect b="0" l="0" r="0" t="0"/>
                    <a:stretch>
                      <a:fillRect/>
                    </a:stretch>
                  </pic:blipFill>
                  <pic:spPr>
                    <a:xfrm>
                      <a:off x="0" y="0"/>
                      <a:ext cx="5292000" cy="3129557"/>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left"/>
        <w:rPr>
          <w:rFonts w:ascii="Tahoma" w:cs="Tahoma" w:eastAsia="Tahoma" w:hAnsi="Tahoma"/>
          <w:b w:val="1"/>
          <w:i w:val="0"/>
          <w:smallCaps w:val="0"/>
          <w:strike w:val="0"/>
          <w:color w:val="000000"/>
          <w:sz w:val="22"/>
          <w:szCs w:val="22"/>
          <w:u w:val="none"/>
          <w:shd w:fill="auto" w:val="clear"/>
          <w:vertAlign w:val="baseline"/>
        </w:rPr>
      </w:pPr>
      <w:bookmarkStart w:colFirst="0" w:colLast="0" w:name="_32hioqz" w:id="35"/>
      <w:bookmarkEnd w:id="35"/>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Figure 3-9: Sturry level crossing – link flow vs capacity (AM peak) </w:t>
      </w:r>
    </w:p>
    <w:p w:rsidR="00000000" w:rsidDel="00000000" w:rsidP="00000000" w:rsidRDefault="00000000" w:rsidRPr="00000000" w14:paraId="0000013F">
      <w:pPr>
        <w:pStyle w:val="Heading3"/>
        <w:pageBreakBefore w:val="0"/>
        <w:numPr>
          <w:ilvl w:val="2"/>
          <w:numId w:val="1"/>
        </w:numPr>
        <w:ind w:left="851" w:hanging="851"/>
        <w:rPr/>
      </w:pPr>
      <w:r w:rsidDel="00000000" w:rsidR="00000000" w:rsidRPr="00000000">
        <w:rPr>
          <w:rtl w:val="0"/>
        </w:rPr>
        <w:t xml:space="preserve">The presented graph is for the AM peak hour ‘tidal flow’ (towards Canterbury). Therefore it also applies indicatively in the PM with the reverse tidality.</w:t>
      </w:r>
    </w:p>
    <w:p w:rsidR="00000000" w:rsidDel="00000000" w:rsidP="00000000" w:rsidRDefault="00000000" w:rsidRPr="00000000" w14:paraId="00000140">
      <w:pPr>
        <w:pStyle w:val="Heading3"/>
        <w:pageBreakBefore w:val="0"/>
        <w:numPr>
          <w:ilvl w:val="2"/>
          <w:numId w:val="1"/>
        </w:numPr>
        <w:ind w:left="851" w:hanging="851"/>
        <w:rPr/>
      </w:pPr>
      <w:r w:rsidDel="00000000" w:rsidR="00000000" w:rsidRPr="00000000">
        <w:rPr>
          <w:rtl w:val="0"/>
        </w:rPr>
        <w:t xml:space="preserve">Although the observed flow at the level crossing is below that of its calculated effective capacity, the length and nature of the operation of the level crossing results in significant queues being observed for certain periods within the highway peaks. </w:t>
      </w:r>
    </w:p>
    <w:p w:rsidR="00000000" w:rsidDel="00000000" w:rsidP="00000000" w:rsidRDefault="00000000" w:rsidRPr="00000000" w14:paraId="00000141">
      <w:pPr>
        <w:pStyle w:val="Heading3"/>
        <w:pageBreakBefore w:val="0"/>
        <w:numPr>
          <w:ilvl w:val="2"/>
          <w:numId w:val="1"/>
        </w:numPr>
        <w:ind w:left="851" w:hanging="851"/>
        <w:rPr/>
      </w:pPr>
      <w:r w:rsidDel="00000000" w:rsidR="00000000" w:rsidRPr="00000000">
        <w:rPr>
          <w:rtl w:val="0"/>
        </w:rPr>
        <w:t xml:space="preserve">Furthermore, the relationship between capacity and traffic demand also needs to be considered. As the Sturry level crossing is perceived as a constrained location the full traffic demand is not currently realised as alternative routes, such as the Broad Oak ‘rat-run’, are used in order to avoid peak hour delays at the level crossing. As such the capacity at the level crossing has the effect of constraining traffic demand and therefore the observed flow-to-capacity ratio is considered an underestimate.</w:t>
      </w:r>
    </w:p>
    <w:p w:rsidR="00000000" w:rsidDel="00000000" w:rsidP="00000000" w:rsidRDefault="00000000" w:rsidRPr="00000000" w14:paraId="00000142">
      <w:pPr>
        <w:pStyle w:val="Heading4"/>
        <w:pageBreakBefore w:val="0"/>
        <w:numPr>
          <w:ilvl w:val="3"/>
          <w:numId w:val="1"/>
        </w:numPr>
        <w:ind w:left="851" w:hanging="851"/>
        <w:rPr/>
      </w:pPr>
      <w:r w:rsidDel="00000000" w:rsidR="00000000" w:rsidRPr="00000000">
        <w:rPr>
          <w:rtl w:val="0"/>
        </w:rPr>
        <w:t xml:space="preserve">Link Flows vs Capacity (Herne Village)</w:t>
      </w:r>
    </w:p>
    <w:p w:rsidR="00000000" w:rsidDel="00000000" w:rsidP="00000000" w:rsidRDefault="00000000" w:rsidRPr="00000000" w14:paraId="00000143">
      <w:pPr>
        <w:pStyle w:val="Heading3"/>
        <w:pageBreakBefore w:val="0"/>
        <w:numPr>
          <w:ilvl w:val="2"/>
          <w:numId w:val="1"/>
        </w:numPr>
        <w:ind w:left="851" w:hanging="851"/>
        <w:rPr/>
      </w:pPr>
      <w:r w:rsidDel="00000000" w:rsidR="00000000" w:rsidRPr="00000000">
        <w:rPr>
          <w:rtl w:val="0"/>
        </w:rPr>
        <w:t xml:space="preserve">The typical travel time on the A291 between Lower Herne Road and Curtis Wood Park Road, a distance of approximately 0.4miles, is 1 minute 25 seconds to 1 minute 43 seconds, giving an average speed of 14 to 18 mph through the village centre. This travel time appears to be reasonably consistent during peak and off peak traffic conditions, which indicates that it is the physical constraints and other features of the route through the village centre that effectively dictate the average speed. The constraint on the average speed effectively limits the practical capacity of this section of the A291. Assuming an average speed of 14 to 18 mph and based on average values for vehicle length and headway, the one way capacity of the route would be of the order of 970 to 1000vph.</w:t>
      </w:r>
    </w:p>
    <w:p w:rsidR="00000000" w:rsidDel="00000000" w:rsidP="00000000" w:rsidRDefault="00000000" w:rsidRPr="00000000" w14:paraId="00000144">
      <w:pPr>
        <w:pStyle w:val="Heading3"/>
        <w:pageBreakBefore w:val="0"/>
        <w:numPr>
          <w:ilvl w:val="2"/>
          <w:numId w:val="1"/>
        </w:numPr>
        <w:ind w:left="851" w:hanging="851"/>
        <w:rPr/>
      </w:pPr>
      <w:r w:rsidDel="00000000" w:rsidR="00000000" w:rsidRPr="00000000">
        <w:rPr>
          <w:rtl w:val="0"/>
        </w:rPr>
        <w:t xml:space="preserve">In addition the presence of parked cars and the location of bus stops present intermittent periods of traffic constraint where vehicles are forced to adopt one way operation periodically, alternating by direction based on driver courtesy.</w:t>
      </w:r>
    </w:p>
    <w:p w:rsidR="00000000" w:rsidDel="00000000" w:rsidP="00000000" w:rsidRDefault="00000000" w:rsidRPr="00000000" w14:paraId="00000145">
      <w:pPr>
        <w:pStyle w:val="Heading3"/>
        <w:pageBreakBefore w:val="0"/>
        <w:numPr>
          <w:ilvl w:val="2"/>
          <w:numId w:val="1"/>
        </w:numPr>
        <w:ind w:left="851" w:hanging="851"/>
        <w:rPr/>
      </w:pPr>
      <w:r w:rsidDel="00000000" w:rsidR="00000000" w:rsidRPr="00000000">
        <w:rPr>
          <w:rtl w:val="0"/>
        </w:rPr>
        <w:t xml:space="preserve">As noted above, theoretical link capacity is based on average width and road purpose and does not reflect the local character of a route such as the A291 through Herne village. It is also important to balance the relationship between flow and capacity with other issues such as environmental impacts and severance caused by traffic flows. </w:t>
      </w:r>
    </w:p>
    <w:p w:rsidR="00000000" w:rsidDel="00000000" w:rsidP="00000000" w:rsidRDefault="00000000" w:rsidRPr="00000000" w14:paraId="00000146">
      <w:pPr>
        <w:pStyle w:val="Heading2"/>
        <w:keepNext w:val="0"/>
        <w:pageBreakBefore w:val="0"/>
        <w:numPr>
          <w:ilvl w:val="1"/>
          <w:numId w:val="1"/>
        </w:numPr>
        <w:ind w:left="851" w:hanging="851"/>
        <w:rPr/>
      </w:pPr>
      <w:bookmarkStart w:colFirst="0" w:colLast="0" w:name="_1hmsyys" w:id="36"/>
      <w:bookmarkEnd w:id="36"/>
      <w:r w:rsidDel="00000000" w:rsidR="00000000" w:rsidRPr="00000000">
        <w:rPr>
          <w:rtl w:val="0"/>
        </w:rPr>
        <w:t xml:space="preserve">Highway Safety</w:t>
      </w:r>
    </w:p>
    <w:p w:rsidR="00000000" w:rsidDel="00000000" w:rsidP="00000000" w:rsidRDefault="00000000" w:rsidRPr="00000000" w14:paraId="00000147">
      <w:pPr>
        <w:pStyle w:val="Heading3"/>
        <w:pageBreakBefore w:val="0"/>
        <w:numPr>
          <w:ilvl w:val="2"/>
          <w:numId w:val="1"/>
        </w:numPr>
        <w:ind w:left="851" w:hanging="851"/>
        <w:rPr/>
      </w:pPr>
      <w:r w:rsidDel="00000000" w:rsidR="00000000" w:rsidRPr="00000000">
        <w:rPr>
          <w:rtl w:val="0"/>
        </w:rPr>
        <w:t xml:space="preserve">5 year personal injury crash (PIC) records were provided by KCC and have been analysed to determine whether there are any trends in the data terms of geographical clusters or common themes, such as turning movements or presence of cyclists, that would suggest prevalent highway safety concerns within the study corridor. </w:t>
      </w:r>
    </w:p>
    <w:p w:rsidR="00000000" w:rsidDel="00000000" w:rsidP="00000000" w:rsidRDefault="00000000" w:rsidRPr="00000000" w14:paraId="00000148">
      <w:pPr>
        <w:pStyle w:val="Heading3"/>
        <w:pageBreakBefore w:val="0"/>
        <w:numPr>
          <w:ilvl w:val="2"/>
          <w:numId w:val="1"/>
        </w:numPr>
        <w:ind w:left="851" w:hanging="851"/>
        <w:rPr/>
      </w:pPr>
      <w:r w:rsidDel="00000000" w:rsidR="00000000" w:rsidRPr="00000000">
        <w:rPr>
          <w:rtl w:val="0"/>
        </w:rPr>
        <w:t xml:space="preserve">It was logical to divide the area into three sections. Firstly, the northern end of the A291, around Herne, which could be bypassed by the Herne Relief Road. Secondly, there is the area around Sturry where the A28 and A291 meet. This area will be changed with the proposed Sturry Link Rd. Thirdly, the remaining middle section of the A291, near Wildwood.</w:t>
      </w:r>
    </w:p>
    <w:p w:rsidR="00000000" w:rsidDel="00000000" w:rsidP="00000000" w:rsidRDefault="00000000" w:rsidRPr="00000000" w14:paraId="00000149">
      <w:pPr>
        <w:pStyle w:val="Heading3"/>
        <w:pageBreakBefore w:val="0"/>
        <w:numPr>
          <w:ilvl w:val="2"/>
          <w:numId w:val="1"/>
        </w:numPr>
        <w:ind w:left="851" w:hanging="851"/>
        <w:rPr/>
      </w:pPr>
      <w:r w:rsidDel="00000000" w:rsidR="00000000" w:rsidRPr="00000000">
        <w:rPr>
          <w:rtl w:val="0"/>
        </w:rPr>
        <w:t xml:space="preserve">The number of crashes recorded by section and categorised by severity are shown in </w:t>
      </w:r>
      <w:r w:rsidDel="00000000" w:rsidR="00000000" w:rsidRPr="00000000">
        <w:rPr>
          <w:b w:val="1"/>
          <w:rtl w:val="0"/>
        </w:rPr>
        <w:t xml:space="preserve">Figure 3-10</w:t>
      </w:r>
      <w:r w:rsidDel="00000000" w:rsidR="00000000" w:rsidRPr="00000000">
        <w:rPr>
          <w:rtl w:val="0"/>
        </w:rPr>
        <w:t xml:space="preserve"> below. In addition, the number of crashes within each section of the route has been converted to an accident rate per 100,000 vehicle kilometres in </w:t>
      </w:r>
      <w:r w:rsidDel="00000000" w:rsidR="00000000" w:rsidRPr="00000000">
        <w:rPr>
          <w:b w:val="1"/>
          <w:rtl w:val="0"/>
        </w:rPr>
        <w:t xml:space="preserve">Figure 3-11 </w:t>
      </w:r>
      <w:r w:rsidDel="00000000" w:rsidR="00000000" w:rsidRPr="00000000">
        <w:rPr>
          <w:rtl w:val="0"/>
        </w:rPr>
        <w:t xml:space="preserve">below.  </w:t>
      </w:r>
    </w:p>
    <w:p w:rsidR="00000000" w:rsidDel="00000000" w:rsidP="00000000" w:rsidRDefault="00000000" w:rsidRPr="00000000" w14:paraId="0000014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Pr>
        <w:drawing>
          <wp:inline distB="0" distT="0" distL="0" distR="0">
            <wp:extent cx="4192260" cy="2520000"/>
            <wp:effectExtent b="0" l="0" r="0" t="0"/>
            <wp:docPr id="3"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419226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left"/>
        <w:rPr>
          <w:rFonts w:ascii="Tahoma" w:cs="Tahoma" w:eastAsia="Tahoma" w:hAnsi="Tahoma"/>
          <w:b w:val="1"/>
          <w:i w:val="0"/>
          <w:smallCaps w:val="0"/>
          <w:strike w:val="0"/>
          <w:color w:val="000000"/>
          <w:sz w:val="22"/>
          <w:szCs w:val="22"/>
          <w:u w:val="none"/>
          <w:shd w:fill="auto" w:val="clear"/>
          <w:vertAlign w:val="baseline"/>
        </w:rPr>
      </w:pPr>
      <w:bookmarkStart w:colFirst="0" w:colLast="0" w:name="_41mghml" w:id="37"/>
      <w:bookmarkEnd w:id="37"/>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Figure 3-10: 5 year PIC’s by section and severity</w:t>
      </w:r>
    </w:p>
    <w:p w:rsidR="00000000" w:rsidDel="00000000" w:rsidP="00000000" w:rsidRDefault="00000000" w:rsidRPr="00000000" w14:paraId="0000014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851"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inline distB="0" distT="0" distL="0" distR="0">
            <wp:extent cx="4192260" cy="2520000"/>
            <wp:effectExtent b="0" l="0" r="0" t="0"/>
            <wp:docPr id="4" name="image17.png"/>
            <a:graphic>
              <a:graphicData uri="http://schemas.openxmlformats.org/drawingml/2006/picture">
                <pic:pic>
                  <pic:nvPicPr>
                    <pic:cNvPr id="0" name="image17.png"/>
                    <pic:cNvPicPr preferRelativeResize="0"/>
                  </pic:nvPicPr>
                  <pic:blipFill>
                    <a:blip r:embed="rId35"/>
                    <a:srcRect b="0" l="0" r="0" t="0"/>
                    <a:stretch>
                      <a:fillRect/>
                    </a:stretch>
                  </pic:blipFill>
                  <pic:spPr>
                    <a:xfrm>
                      <a:off x="0" y="0"/>
                      <a:ext cx="419226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left"/>
        <w:rPr>
          <w:rFonts w:ascii="Tahoma" w:cs="Tahoma" w:eastAsia="Tahoma" w:hAnsi="Tahoma"/>
          <w:b w:val="1"/>
          <w:i w:val="0"/>
          <w:smallCaps w:val="0"/>
          <w:strike w:val="0"/>
          <w:color w:val="000000"/>
          <w:sz w:val="22"/>
          <w:szCs w:val="22"/>
          <w:u w:val="none"/>
          <w:shd w:fill="auto" w:val="clear"/>
          <w:vertAlign w:val="baseline"/>
        </w:rPr>
      </w:pPr>
      <w:bookmarkStart w:colFirst="0" w:colLast="0" w:name="_2grqrue" w:id="38"/>
      <w:bookmarkEnd w:id="38"/>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Figure 3-11: 5 year PIC rate by veh km</w:t>
      </w:r>
    </w:p>
    <w:p w:rsidR="00000000" w:rsidDel="00000000" w:rsidP="00000000" w:rsidRDefault="00000000" w:rsidRPr="00000000" w14:paraId="0000014E">
      <w:pPr>
        <w:pStyle w:val="Heading3"/>
        <w:pageBreakBefore w:val="0"/>
        <w:numPr>
          <w:ilvl w:val="2"/>
          <w:numId w:val="1"/>
        </w:numPr>
        <w:ind w:left="851" w:hanging="851"/>
        <w:rPr/>
      </w:pPr>
      <w:r w:rsidDel="00000000" w:rsidR="00000000" w:rsidRPr="00000000">
        <w:rPr>
          <w:rtl w:val="0"/>
        </w:rPr>
        <w:t xml:space="preserve">The graphs indicate that whilst the accident rate is similar for all three sections, there are more severe accidents in Section 3. This is likely to be attributed to the higher speeds in this middle section of the study corridor.</w:t>
      </w:r>
    </w:p>
    <w:p w:rsidR="00000000" w:rsidDel="00000000" w:rsidP="00000000" w:rsidRDefault="00000000" w:rsidRPr="00000000" w14:paraId="0000014F">
      <w:pPr>
        <w:pStyle w:val="Heading3"/>
        <w:pageBreakBefore w:val="0"/>
        <w:numPr>
          <w:ilvl w:val="2"/>
          <w:numId w:val="1"/>
        </w:numPr>
        <w:ind w:left="851" w:hanging="851"/>
        <w:rPr/>
      </w:pPr>
      <w:r w:rsidDel="00000000" w:rsidR="00000000" w:rsidRPr="00000000">
        <w:rPr>
          <w:rtl w:val="0"/>
        </w:rPr>
        <w:t xml:space="preserve">In addition, Section 2 of the route has been broken down further to disaggregate the three flows of traffic involved. This is shown in </w:t>
      </w:r>
      <w:r w:rsidDel="00000000" w:rsidR="00000000" w:rsidRPr="00000000">
        <w:rPr>
          <w:b w:val="1"/>
          <w:rtl w:val="0"/>
        </w:rPr>
        <w:t xml:space="preserve">Figure 3-12</w:t>
      </w:r>
      <w:r w:rsidDel="00000000" w:rsidR="00000000" w:rsidRPr="00000000">
        <w:rPr>
          <w:rtl w:val="0"/>
        </w:rPr>
        <w:t xml:space="preserve"> below and indicates that the alternative route through Broad Oak via Shalloak Rd observes a higher accident rate and a higher rate of severe accidents than the other routes within the section.  This is likely due to the high volumes of traffic using this unclassified route, which is not suitable to carry such levels of flow.</w:t>
      </w:r>
    </w:p>
    <w:p w:rsidR="00000000" w:rsidDel="00000000" w:rsidP="00000000" w:rsidRDefault="00000000" w:rsidRPr="00000000" w14:paraId="0000015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inline distB="0" distT="0" distL="0" distR="0">
            <wp:extent cx="4584700" cy="2755900"/>
            <wp:effectExtent b="0" l="0" r="0" t="0"/>
            <wp:docPr id="5"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458470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left"/>
        <w:rPr>
          <w:rFonts w:ascii="Tahoma" w:cs="Tahoma" w:eastAsia="Tahoma" w:hAnsi="Tahoma"/>
          <w:b w:val="1"/>
          <w:i w:val="0"/>
          <w:smallCaps w:val="0"/>
          <w:strike w:val="0"/>
          <w:color w:val="000000"/>
          <w:sz w:val="22"/>
          <w:szCs w:val="22"/>
          <w:u w:val="none"/>
          <w:shd w:fill="auto" w:val="clear"/>
          <w:vertAlign w:val="baseline"/>
        </w:rPr>
      </w:pPr>
      <w:bookmarkStart w:colFirst="0" w:colLast="0" w:name="_vx1227" w:id="39"/>
      <w:bookmarkEnd w:id="39"/>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Figure 3-12: Section 2 – accident rate &amp; severity by route</w:t>
      </w:r>
    </w:p>
    <w:p w:rsidR="00000000" w:rsidDel="00000000" w:rsidP="00000000" w:rsidRDefault="00000000" w:rsidRPr="00000000" w14:paraId="00000152">
      <w:pPr>
        <w:pStyle w:val="Heading3"/>
        <w:pageBreakBefore w:val="0"/>
        <w:numPr>
          <w:ilvl w:val="2"/>
          <w:numId w:val="1"/>
        </w:numPr>
        <w:ind w:left="851" w:hanging="851"/>
        <w:rPr/>
      </w:pPr>
      <w:r w:rsidDel="00000000" w:rsidR="00000000" w:rsidRPr="00000000">
        <w:rPr>
          <w:rtl w:val="0"/>
        </w:rPr>
        <w:t xml:space="preserve">Furthermore an accident cluster was noted at the A291/Sweechgate junction where 9 PIC’s have been reported during the previous 5 years as shown in </w:t>
      </w:r>
      <w:r w:rsidDel="00000000" w:rsidR="00000000" w:rsidRPr="00000000">
        <w:rPr>
          <w:b w:val="1"/>
          <w:rtl w:val="0"/>
        </w:rPr>
        <w:t xml:space="preserve">Figure 3-13</w:t>
      </w:r>
      <w:r w:rsidDel="00000000" w:rsidR="00000000" w:rsidRPr="00000000">
        <w:rPr>
          <w:rtl w:val="0"/>
        </w:rPr>
        <w:t xml:space="preserve"> below. </w:t>
      </w:r>
    </w:p>
    <w:p w:rsidR="00000000" w:rsidDel="00000000" w:rsidP="00000000" w:rsidRDefault="00000000" w:rsidRPr="00000000" w14:paraId="00000153">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inline distB="0" distT="0" distL="0" distR="0">
            <wp:extent cx="3088901" cy="2757207"/>
            <wp:effectExtent b="0" l="0" r="0" t="0"/>
            <wp:docPr id="6" name="image1.png"/>
            <a:graphic>
              <a:graphicData uri="http://schemas.openxmlformats.org/drawingml/2006/picture">
                <pic:pic>
                  <pic:nvPicPr>
                    <pic:cNvPr id="0" name="image1.png"/>
                    <pic:cNvPicPr preferRelativeResize="0"/>
                  </pic:nvPicPr>
                  <pic:blipFill>
                    <a:blip r:embed="rId37"/>
                    <a:srcRect b="0" l="0" r="0" t="0"/>
                    <a:stretch>
                      <a:fillRect/>
                    </a:stretch>
                  </pic:blipFill>
                  <pic:spPr>
                    <a:xfrm>
                      <a:off x="0" y="0"/>
                      <a:ext cx="3088901" cy="2757207"/>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left"/>
        <w:rPr>
          <w:rFonts w:ascii="Tahoma" w:cs="Tahoma" w:eastAsia="Tahoma" w:hAnsi="Tahoma"/>
          <w:b w:val="1"/>
          <w:i w:val="0"/>
          <w:smallCaps w:val="0"/>
          <w:strike w:val="0"/>
          <w:color w:val="000000"/>
          <w:sz w:val="22"/>
          <w:szCs w:val="22"/>
          <w:u w:val="none"/>
          <w:shd w:fill="auto" w:val="clear"/>
          <w:vertAlign w:val="baseline"/>
        </w:rPr>
      </w:pPr>
      <w:bookmarkStart w:colFirst="0" w:colLast="0" w:name="_3fwokq0" w:id="40"/>
      <w:bookmarkEnd w:id="40"/>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Figure 3-13: A291/Sweechgate accident cluster</w:t>
      </w:r>
    </w:p>
    <w:p w:rsidR="00000000" w:rsidDel="00000000" w:rsidP="00000000" w:rsidRDefault="00000000" w:rsidRPr="00000000" w14:paraId="00000155">
      <w:pPr>
        <w:pStyle w:val="Heading3"/>
        <w:pageBreakBefore w:val="0"/>
        <w:numPr>
          <w:ilvl w:val="2"/>
          <w:numId w:val="1"/>
        </w:numPr>
        <w:ind w:left="851" w:hanging="851"/>
        <w:rPr/>
      </w:pPr>
      <w:r w:rsidDel="00000000" w:rsidR="00000000" w:rsidRPr="00000000">
        <w:rPr>
          <w:rtl w:val="0"/>
        </w:rPr>
        <w:t xml:space="preserve">This is a little higher than would be expected from default accident rates (DfT COBALT), and could likely be reduced if less traffic used the ‘rat-run’ or an alternative junction arrangement was considered at this location. This conversion would be potentially superfluous if the Sturry Link Road is delivered as traffic movements would likely change as the ‘rat-run’ would be less desirable.</w:t>
      </w:r>
    </w:p>
    <w:p w:rsidR="00000000" w:rsidDel="00000000" w:rsidP="00000000" w:rsidRDefault="00000000" w:rsidRPr="00000000" w14:paraId="00000156">
      <w:pPr>
        <w:pStyle w:val="Heading3"/>
        <w:pageBreakBefore w:val="0"/>
        <w:numPr>
          <w:ilvl w:val="2"/>
          <w:numId w:val="1"/>
        </w:numPr>
        <w:ind w:left="851" w:hanging="851"/>
        <w:rPr/>
      </w:pPr>
      <w:r w:rsidDel="00000000" w:rsidR="00000000" w:rsidRPr="00000000">
        <w:rPr>
          <w:rtl w:val="0"/>
        </w:rPr>
        <w:t xml:space="preserve"> In terms of road-users or themes of accidents, no particular trends are apparent; with accidents varying from involving pedestrians, cyclists, turning, stopping at shops, and parked cars.</w:t>
      </w:r>
    </w:p>
    <w:p w:rsidR="00000000" w:rsidDel="00000000" w:rsidP="00000000" w:rsidRDefault="00000000" w:rsidRPr="00000000" w14:paraId="00000157">
      <w:pPr>
        <w:pStyle w:val="Heading4"/>
        <w:keepNext w:val="0"/>
        <w:pageBreakBefore w:val="0"/>
        <w:numPr>
          <w:ilvl w:val="3"/>
          <w:numId w:val="1"/>
        </w:numPr>
        <w:ind w:left="851" w:hanging="851"/>
        <w:rPr/>
      </w:pPr>
      <w:r w:rsidDel="00000000" w:rsidR="00000000" w:rsidRPr="00000000">
        <w:rPr>
          <w:rtl w:val="0"/>
        </w:rPr>
        <w:t xml:space="preserve">EuroRap (European Road Assessment Programme)</w:t>
      </w:r>
    </w:p>
    <w:p w:rsidR="00000000" w:rsidDel="00000000" w:rsidP="00000000" w:rsidRDefault="00000000" w:rsidRPr="00000000" w14:paraId="00000158">
      <w:pPr>
        <w:pStyle w:val="Heading3"/>
        <w:pageBreakBefore w:val="0"/>
        <w:numPr>
          <w:ilvl w:val="2"/>
          <w:numId w:val="1"/>
        </w:numPr>
        <w:ind w:left="851" w:hanging="851"/>
        <w:rPr/>
      </w:pPr>
      <w:r w:rsidDel="00000000" w:rsidR="00000000" w:rsidRPr="00000000">
        <w:rPr>
          <w:rtl w:val="0"/>
        </w:rPr>
        <w:t xml:space="preserve">It should also be noted that the A291 has been assessed as a black route in EURORAP, the only wholly-Kent road designated as such (</w:t>
      </w:r>
      <w:r w:rsidDel="00000000" w:rsidR="00000000" w:rsidRPr="00000000">
        <w:rPr>
          <w:b w:val="1"/>
          <w:rtl w:val="0"/>
        </w:rPr>
        <w:t xml:space="preserve">Figure 3-14</w:t>
      </w:r>
      <w:r w:rsidDel="00000000" w:rsidR="00000000" w:rsidRPr="00000000">
        <w:rPr>
          <w:rtl w:val="0"/>
        </w:rPr>
        <w:t xml:space="preserve">).</w:t>
      </w:r>
    </w:p>
    <w:p w:rsidR="00000000" w:rsidDel="00000000" w:rsidP="00000000" w:rsidRDefault="00000000" w:rsidRPr="00000000" w14:paraId="00000159">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1f497d"/>
          <w:sz w:val="22"/>
          <w:szCs w:val="22"/>
          <w:u w:val="none"/>
          <w:shd w:fill="auto" w:val="clear"/>
          <w:vertAlign w:val="baseline"/>
        </w:rPr>
        <w:drawing>
          <wp:inline distB="0" distT="0" distL="0" distR="0">
            <wp:extent cx="4008755" cy="2562225"/>
            <wp:effectExtent b="0" l="0" r="0" t="0"/>
            <wp:docPr descr="cid:image006.png@01D0E6F6.42F8A880" id="7" name="image11.png"/>
            <a:graphic>
              <a:graphicData uri="http://schemas.openxmlformats.org/drawingml/2006/picture">
                <pic:pic>
                  <pic:nvPicPr>
                    <pic:cNvPr descr="cid:image006.png@01D0E6F6.42F8A880" id="0" name="image11.png"/>
                    <pic:cNvPicPr preferRelativeResize="0"/>
                  </pic:nvPicPr>
                  <pic:blipFill>
                    <a:blip r:embed="rId38"/>
                    <a:srcRect b="0" l="0" r="0" t="0"/>
                    <a:stretch>
                      <a:fillRect/>
                    </a:stretch>
                  </pic:blipFill>
                  <pic:spPr>
                    <a:xfrm>
                      <a:off x="0" y="0"/>
                      <a:ext cx="4008755" cy="2562225"/>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bookmarkStart w:colFirst="0" w:colLast="0" w:name="_1v1yuxt" w:id="41"/>
      <w:bookmarkEnd w:id="41"/>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Figure 3-14: EuroRAP A291 route designation</w:t>
      </w:r>
      <w:r w:rsidDel="00000000" w:rsidR="00000000" w:rsidRPr="00000000">
        <w:rPr>
          <w:rtl w:val="0"/>
        </w:rPr>
      </w:r>
    </w:p>
    <w:p w:rsidR="00000000" w:rsidDel="00000000" w:rsidP="00000000" w:rsidRDefault="00000000" w:rsidRPr="00000000" w14:paraId="0000015B">
      <w:pPr>
        <w:pStyle w:val="Heading3"/>
        <w:pageBreakBefore w:val="0"/>
        <w:numPr>
          <w:ilvl w:val="2"/>
          <w:numId w:val="1"/>
        </w:numPr>
        <w:ind w:left="851" w:hanging="851"/>
        <w:rPr/>
      </w:pPr>
      <w:r w:rsidDel="00000000" w:rsidR="00000000" w:rsidRPr="00000000">
        <w:rPr>
          <w:rtl w:val="0"/>
        </w:rPr>
        <w:t xml:space="preserve">The EuroRAP programme aims to reduce death and serious injury through a programme of systematic assessment of risk, identifying the major shortcomings that can be addressed by practical road improvement measures.</w:t>
      </w:r>
    </w:p>
    <w:p w:rsidR="00000000" w:rsidDel="00000000" w:rsidP="00000000" w:rsidRDefault="00000000" w:rsidRPr="00000000" w14:paraId="0000015C">
      <w:pPr>
        <w:pStyle w:val="Heading3"/>
        <w:pageBreakBefore w:val="0"/>
        <w:numPr>
          <w:ilvl w:val="2"/>
          <w:numId w:val="1"/>
        </w:numPr>
        <w:ind w:left="851" w:hanging="851"/>
        <w:rPr/>
      </w:pPr>
      <w:r w:rsidDel="00000000" w:rsidR="00000000" w:rsidRPr="00000000">
        <w:rPr>
          <w:rtl w:val="0"/>
        </w:rPr>
        <w:t xml:space="preserve">EuroRAP risk maps give an objective view of where people are being killed or seriously injured on a road network and where their crash risk is greatest. They capture the combined risk arising from the interaction of road users, vehicles and the road environment.</w:t>
      </w:r>
    </w:p>
    <w:p w:rsidR="00000000" w:rsidDel="00000000" w:rsidP="00000000" w:rsidRDefault="00000000" w:rsidRPr="00000000" w14:paraId="0000015D">
      <w:pPr>
        <w:pStyle w:val="Heading3"/>
        <w:pageBreakBefore w:val="0"/>
        <w:ind w:left="851"/>
        <w:rPr/>
      </w:pPr>
      <w:r w:rsidDel="00000000" w:rsidR="00000000" w:rsidRPr="00000000">
        <w:rPr>
          <w:rtl w:val="0"/>
        </w:rPr>
        <w:t xml:space="preserve">Road sections are allocated into colour-coded categories from high risk to low:</w:t>
      </w:r>
    </w:p>
    <w:p w:rsidR="00000000" w:rsidDel="00000000" w:rsidP="00000000" w:rsidRDefault="00000000" w:rsidRPr="00000000" w14:paraId="0000015E">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747474"/>
          <w:sz w:val="21"/>
          <w:szCs w:val="21"/>
          <w:u w:val="none"/>
          <w:shd w:fill="auto" w:val="clear"/>
          <w:vertAlign w:val="baseline"/>
        </w:rPr>
        <w:drawing>
          <wp:inline distB="0" distT="0" distL="0" distR="0">
            <wp:extent cx="1905000" cy="1152525"/>
            <wp:effectExtent b="0" l="0" r="0" t="0"/>
            <wp:docPr descr="colour_bandings_200x121" id="8" name="image15.jpg"/>
            <a:graphic>
              <a:graphicData uri="http://schemas.openxmlformats.org/drawingml/2006/picture">
                <pic:pic>
                  <pic:nvPicPr>
                    <pic:cNvPr descr="colour_bandings_200x121" id="0" name="image15.jpg"/>
                    <pic:cNvPicPr preferRelativeResize="0"/>
                  </pic:nvPicPr>
                  <pic:blipFill>
                    <a:blip r:embed="rId39"/>
                    <a:srcRect b="0" l="0" r="0" t="0"/>
                    <a:stretch>
                      <a:fillRect/>
                    </a:stretch>
                  </pic:blipFill>
                  <pic:spPr>
                    <a:xfrm>
                      <a:off x="0" y="0"/>
                      <a:ext cx="1905000" cy="1152525"/>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pStyle w:val="Heading1"/>
        <w:pageBreakBefore w:val="0"/>
        <w:numPr>
          <w:ilvl w:val="0"/>
          <w:numId w:val="1"/>
        </w:numPr>
        <w:ind w:left="851" w:hanging="851"/>
        <w:rPr/>
      </w:pPr>
      <w:bookmarkStart w:colFirst="0" w:colLast="0" w:name="_4f1mdlm" w:id="42"/>
      <w:bookmarkEnd w:id="42"/>
      <w:r w:rsidDel="00000000" w:rsidR="00000000" w:rsidRPr="00000000">
        <w:br w:type="page"/>
      </w:r>
      <w:r w:rsidDel="00000000" w:rsidR="00000000" w:rsidRPr="00000000">
        <w:rPr>
          <w:rtl w:val="0"/>
        </w:rPr>
        <w:t xml:space="preserve">Forecast Conditions</w:t>
      </w:r>
    </w:p>
    <w:p w:rsidR="00000000" w:rsidDel="00000000" w:rsidP="00000000" w:rsidRDefault="00000000" w:rsidRPr="00000000" w14:paraId="00000160">
      <w:pPr>
        <w:pStyle w:val="Heading2"/>
        <w:pageBreakBefore w:val="0"/>
        <w:numPr>
          <w:ilvl w:val="1"/>
          <w:numId w:val="1"/>
        </w:numPr>
        <w:ind w:left="851" w:hanging="851"/>
        <w:rPr/>
      </w:pPr>
      <w:bookmarkStart w:colFirst="0" w:colLast="0" w:name="_2u6wntf" w:id="43"/>
      <w:bookmarkEnd w:id="43"/>
      <w:r w:rsidDel="00000000" w:rsidR="00000000" w:rsidRPr="00000000">
        <w:rPr>
          <w:rtl w:val="0"/>
        </w:rPr>
        <w:t xml:space="preserve">Forecast Scenarios</w:t>
      </w:r>
    </w:p>
    <w:p w:rsidR="00000000" w:rsidDel="00000000" w:rsidP="00000000" w:rsidRDefault="00000000" w:rsidRPr="00000000" w14:paraId="00000161">
      <w:pPr>
        <w:pStyle w:val="Heading3"/>
        <w:pageBreakBefore w:val="0"/>
        <w:numPr>
          <w:ilvl w:val="2"/>
          <w:numId w:val="1"/>
        </w:numPr>
        <w:ind w:left="851" w:hanging="851"/>
        <w:rPr/>
      </w:pPr>
      <w:r w:rsidDel="00000000" w:rsidR="00000000" w:rsidRPr="00000000">
        <w:rPr>
          <w:rtl w:val="0"/>
        </w:rPr>
        <w:t xml:space="preserve">In order to test the traffic impact of a number of variations of the strategic development sites the following forecast scenarios have been assessed:</w:t>
      </w:r>
    </w:p>
    <w:p w:rsidR="00000000" w:rsidDel="00000000" w:rsidP="00000000" w:rsidRDefault="00000000" w:rsidRPr="00000000" w14:paraId="00000162">
      <w:pPr>
        <w:keepNext w:val="0"/>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360" w:lineRule="auto"/>
        <w:ind w:left="1418" w:right="0" w:hanging="284.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2031 with Herne Bay Golf Club (HBGC) development only;</w:t>
      </w:r>
      <w:r w:rsidDel="00000000" w:rsidR="00000000" w:rsidRPr="00000000">
        <w:rPr>
          <w:rtl w:val="0"/>
        </w:rPr>
      </w:r>
    </w:p>
    <w:p w:rsidR="00000000" w:rsidDel="00000000" w:rsidP="00000000" w:rsidRDefault="00000000" w:rsidRPr="00000000" w14:paraId="00000163">
      <w:pPr>
        <w:keepNext w:val="0"/>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360" w:lineRule="auto"/>
        <w:ind w:left="1418" w:right="0" w:hanging="284.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2031 with HBGC and Strode Farm developments;</w:t>
      </w:r>
      <w:r w:rsidDel="00000000" w:rsidR="00000000" w:rsidRPr="00000000">
        <w:rPr>
          <w:rtl w:val="0"/>
        </w:rPr>
      </w:r>
    </w:p>
    <w:p w:rsidR="00000000" w:rsidDel="00000000" w:rsidP="00000000" w:rsidRDefault="00000000" w:rsidRPr="00000000" w14:paraId="00000164">
      <w:pPr>
        <w:keepNext w:val="0"/>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360" w:lineRule="auto"/>
        <w:ind w:left="1418" w:right="0" w:hanging="284.00000000000006"/>
        <w:jc w:val="left"/>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2031 with all strategic development sites;</w:t>
      </w:r>
      <w:r w:rsidDel="00000000" w:rsidR="00000000" w:rsidRPr="00000000">
        <w:rPr>
          <w:rtl w:val="0"/>
        </w:rPr>
      </w:r>
    </w:p>
    <w:p w:rsidR="00000000" w:rsidDel="00000000" w:rsidP="00000000" w:rsidRDefault="00000000" w:rsidRPr="00000000" w14:paraId="00000165">
      <w:pPr>
        <w:pStyle w:val="Heading3"/>
        <w:pageBreakBefore w:val="0"/>
        <w:numPr>
          <w:ilvl w:val="2"/>
          <w:numId w:val="1"/>
        </w:numPr>
        <w:ind w:left="851" w:hanging="851"/>
        <w:rPr/>
      </w:pPr>
      <w:r w:rsidDel="00000000" w:rsidR="00000000" w:rsidRPr="00000000">
        <w:rPr>
          <w:rtl w:val="0"/>
        </w:rPr>
        <w:t xml:space="preserve">The forecast year 2031 has been selected as it represents the end of the current Local Plan period for Canterbury.</w:t>
      </w:r>
    </w:p>
    <w:p w:rsidR="00000000" w:rsidDel="00000000" w:rsidP="00000000" w:rsidRDefault="00000000" w:rsidRPr="00000000" w14:paraId="00000166">
      <w:pPr>
        <w:pStyle w:val="Heading3"/>
        <w:pageBreakBefore w:val="0"/>
        <w:numPr>
          <w:ilvl w:val="2"/>
          <w:numId w:val="1"/>
        </w:numPr>
        <w:ind w:left="851" w:hanging="851"/>
        <w:rPr/>
      </w:pPr>
      <w:r w:rsidDel="00000000" w:rsidR="00000000" w:rsidRPr="00000000">
        <w:rPr>
          <w:rtl w:val="0"/>
        </w:rPr>
        <w:t xml:space="preserve">It should be noted that the following assessments have been undertaken independently of any background growth in the district. The reason for this is to highlight the impact of each scenario in isolation, although it is considered that all of the strategic development sites incorporated within forecast scenario 3 would account for a significant portion of expected growth in this area of the district anyway.</w:t>
      </w:r>
    </w:p>
    <w:p w:rsidR="00000000" w:rsidDel="00000000" w:rsidP="00000000" w:rsidRDefault="00000000" w:rsidRPr="00000000" w14:paraId="00000167">
      <w:pPr>
        <w:pStyle w:val="Heading2"/>
        <w:pageBreakBefore w:val="0"/>
        <w:numPr>
          <w:ilvl w:val="1"/>
          <w:numId w:val="1"/>
        </w:numPr>
        <w:ind w:left="851" w:hanging="851"/>
        <w:rPr/>
      </w:pPr>
      <w:bookmarkStart w:colFirst="0" w:colLast="0" w:name="_19c6y18" w:id="44"/>
      <w:bookmarkEnd w:id="44"/>
      <w:r w:rsidDel="00000000" w:rsidR="00000000" w:rsidRPr="00000000">
        <w:rPr>
          <w:rtl w:val="0"/>
        </w:rPr>
        <w:t xml:space="preserve">Link Capacity</w:t>
      </w:r>
    </w:p>
    <w:p w:rsidR="00000000" w:rsidDel="00000000" w:rsidP="00000000" w:rsidRDefault="00000000" w:rsidRPr="00000000" w14:paraId="00000168">
      <w:pPr>
        <w:pStyle w:val="Heading3"/>
        <w:pageBreakBefore w:val="0"/>
        <w:numPr>
          <w:ilvl w:val="2"/>
          <w:numId w:val="1"/>
        </w:numPr>
        <w:ind w:left="851" w:hanging="851"/>
        <w:rPr/>
      </w:pPr>
      <w:r w:rsidDel="00000000" w:rsidR="00000000" w:rsidRPr="00000000">
        <w:rPr>
          <w:rtl w:val="0"/>
        </w:rPr>
        <w:t xml:space="preserve">The impact of the forecast scenarios has been tested in terms of forecast flow (2015 base + development) vs link capacity both in Herne and at the level crossing in Sturry. The trip generation and distribution associated with each of the forecast scenarios has been derived from specific site trip rates and distribution assumptions developed by KCC and CCC officers.</w:t>
      </w:r>
    </w:p>
    <w:p w:rsidR="00000000" w:rsidDel="00000000" w:rsidP="00000000" w:rsidRDefault="00000000" w:rsidRPr="00000000" w14:paraId="00000169">
      <w:pPr>
        <w:pStyle w:val="Heading3"/>
        <w:pageBreakBefore w:val="0"/>
        <w:numPr>
          <w:ilvl w:val="2"/>
          <w:numId w:val="1"/>
        </w:numPr>
        <w:ind w:left="851" w:hanging="851"/>
        <w:rPr/>
      </w:pPr>
      <w:r w:rsidDel="00000000" w:rsidR="00000000" w:rsidRPr="00000000">
        <w:rPr>
          <w:rtl w:val="0"/>
        </w:rPr>
        <w:t xml:space="preserve">An extract of the KCC/CCC trip generation and distribution exercise for the strategic sites is shown in </w:t>
      </w:r>
      <w:r w:rsidDel="00000000" w:rsidR="00000000" w:rsidRPr="00000000">
        <w:rPr>
          <w:b w:val="1"/>
          <w:rtl w:val="0"/>
        </w:rPr>
        <w:t xml:space="preserve">Table 2</w:t>
      </w:r>
      <w:r w:rsidDel="00000000" w:rsidR="00000000" w:rsidRPr="00000000">
        <w:rPr>
          <w:rtl w:val="0"/>
        </w:rPr>
        <w:t xml:space="preserve"> below:</w:t>
      </w:r>
    </w:p>
    <w:p w:rsidR="00000000" w:rsidDel="00000000" w:rsidP="00000000" w:rsidRDefault="00000000" w:rsidRPr="00000000" w14:paraId="0000016A">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7530.999999999999" w:type="dxa"/>
        <w:jc w:val="left"/>
        <w:tblInd w:w="7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881"/>
        <w:gridCol w:w="1432"/>
        <w:gridCol w:w="1945"/>
        <w:gridCol w:w="1920"/>
        <w:gridCol w:w="1353"/>
        <w:tblGridChange w:id="0">
          <w:tblGrid>
            <w:gridCol w:w="881"/>
            <w:gridCol w:w="1432"/>
            <w:gridCol w:w="1945"/>
            <w:gridCol w:w="1920"/>
            <w:gridCol w:w="1353"/>
          </w:tblGrid>
        </w:tblGridChange>
      </w:tblGrid>
      <w:tr>
        <w:trPr>
          <w:cantSplit w:val="0"/>
          <w:trHeight w:val="800" w:hRule="atLeast"/>
          <w:tblHeader w:val="0"/>
        </w:trPr>
        <w:tc>
          <w:tcPr>
            <w:shd w:fill="d9d9d9" w:val="clear"/>
            <w:vAlign w:val="center"/>
          </w:tcPr>
          <w:p w:rsidR="00000000" w:rsidDel="00000000" w:rsidP="00000000" w:rsidRDefault="00000000" w:rsidRPr="00000000" w14:paraId="0000016B">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Trip rate</w:t>
            </w:r>
          </w:p>
        </w:tc>
        <w:tc>
          <w:tcPr>
            <w:shd w:fill="d9d9d9" w:val="clear"/>
          </w:tcPr>
          <w:p w:rsidR="00000000" w:rsidDel="00000000" w:rsidP="00000000" w:rsidRDefault="00000000" w:rsidRPr="00000000" w14:paraId="0000016C">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Trip distribution</w:t>
            </w:r>
          </w:p>
        </w:tc>
        <w:tc>
          <w:tcPr>
            <w:shd w:fill="d9d9d9" w:val="clear"/>
          </w:tcPr>
          <w:p w:rsidR="00000000" w:rsidDel="00000000" w:rsidP="00000000" w:rsidRDefault="00000000" w:rsidRPr="00000000" w14:paraId="0000016D">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Development</w:t>
            </w:r>
          </w:p>
        </w:tc>
        <w:tc>
          <w:tcPr>
            <w:shd w:fill="d9d9d9" w:val="clear"/>
          </w:tcPr>
          <w:p w:rsidR="00000000" w:rsidDel="00000000" w:rsidP="00000000" w:rsidRDefault="00000000" w:rsidRPr="00000000" w14:paraId="0000016E">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Target development size</w:t>
            </w:r>
          </w:p>
        </w:tc>
        <w:tc>
          <w:tcPr>
            <w:shd w:fill="d9d9d9" w:val="clear"/>
          </w:tcPr>
          <w:p w:rsidR="00000000" w:rsidDel="00000000" w:rsidP="00000000" w:rsidRDefault="00000000" w:rsidRPr="00000000" w14:paraId="0000016F">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Trip generation</w:t>
            </w:r>
          </w:p>
        </w:tc>
      </w:tr>
      <w:tr>
        <w:trPr>
          <w:cantSplit w:val="0"/>
          <w:trHeight w:val="300" w:hRule="atLeast"/>
          <w:tblHeader w:val="0"/>
        </w:trPr>
        <w:tc>
          <w:tcPr>
            <w:vAlign w:val="center"/>
          </w:tcPr>
          <w:p w:rsidR="00000000" w:rsidDel="00000000" w:rsidP="00000000" w:rsidRDefault="00000000" w:rsidRPr="00000000" w14:paraId="00000170">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0.55</w:t>
            </w:r>
          </w:p>
        </w:tc>
        <w:tc>
          <w:tcPr>
            <w:vAlign w:val="center"/>
          </w:tcPr>
          <w:p w:rsidR="00000000" w:rsidDel="00000000" w:rsidP="00000000" w:rsidRDefault="00000000" w:rsidRPr="00000000" w14:paraId="00000171">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0.26</w:t>
            </w:r>
          </w:p>
        </w:tc>
        <w:tc>
          <w:tcPr>
            <w:vAlign w:val="center"/>
          </w:tcPr>
          <w:p w:rsidR="00000000" w:rsidDel="00000000" w:rsidP="00000000" w:rsidRDefault="00000000" w:rsidRPr="00000000" w14:paraId="00000172">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Hillborough TW</w:t>
            </w:r>
          </w:p>
        </w:tc>
        <w:tc>
          <w:tcPr>
            <w:vAlign w:val="center"/>
          </w:tcPr>
          <w:p w:rsidR="00000000" w:rsidDel="00000000" w:rsidP="00000000" w:rsidRDefault="00000000" w:rsidRPr="00000000" w14:paraId="00000173">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1000</w:t>
            </w:r>
          </w:p>
        </w:tc>
        <w:tc>
          <w:tcPr/>
          <w:p w:rsidR="00000000" w:rsidDel="00000000" w:rsidP="00000000" w:rsidRDefault="00000000" w:rsidRPr="00000000" w14:paraId="00000174">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143</w:t>
            </w:r>
          </w:p>
        </w:tc>
      </w:tr>
      <w:tr>
        <w:trPr>
          <w:cantSplit w:val="0"/>
          <w:trHeight w:val="300" w:hRule="atLeast"/>
          <w:tblHeader w:val="0"/>
        </w:trPr>
        <w:tc>
          <w:tcPr>
            <w:vAlign w:val="center"/>
          </w:tcPr>
          <w:p w:rsidR="00000000" w:rsidDel="00000000" w:rsidP="00000000" w:rsidRDefault="00000000" w:rsidRPr="00000000" w14:paraId="00000175">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0.55</w:t>
            </w:r>
          </w:p>
        </w:tc>
        <w:tc>
          <w:tcPr>
            <w:vAlign w:val="center"/>
          </w:tcPr>
          <w:p w:rsidR="00000000" w:rsidDel="00000000" w:rsidP="00000000" w:rsidRDefault="00000000" w:rsidRPr="00000000" w14:paraId="00000176">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0.26</w:t>
            </w:r>
          </w:p>
        </w:tc>
        <w:tc>
          <w:tcPr>
            <w:vAlign w:val="center"/>
          </w:tcPr>
          <w:p w:rsidR="00000000" w:rsidDel="00000000" w:rsidP="00000000" w:rsidRDefault="00000000" w:rsidRPr="00000000" w14:paraId="00000177">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Hillborough AE</w:t>
            </w:r>
          </w:p>
        </w:tc>
        <w:tc>
          <w:tcPr>
            <w:vAlign w:val="center"/>
          </w:tcPr>
          <w:p w:rsidR="00000000" w:rsidDel="00000000" w:rsidP="00000000" w:rsidRDefault="00000000" w:rsidRPr="00000000" w14:paraId="00000178">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300</w:t>
            </w:r>
          </w:p>
        </w:tc>
        <w:tc>
          <w:tcPr/>
          <w:p w:rsidR="00000000" w:rsidDel="00000000" w:rsidP="00000000" w:rsidRDefault="00000000" w:rsidRPr="00000000" w14:paraId="00000179">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43</w:t>
            </w:r>
          </w:p>
        </w:tc>
      </w:tr>
      <w:tr>
        <w:trPr>
          <w:cantSplit w:val="0"/>
          <w:trHeight w:val="300" w:hRule="atLeast"/>
          <w:tblHeader w:val="0"/>
        </w:trPr>
        <w:tc>
          <w:tcPr>
            <w:vAlign w:val="center"/>
          </w:tcPr>
          <w:p w:rsidR="00000000" w:rsidDel="00000000" w:rsidP="00000000" w:rsidRDefault="00000000" w:rsidRPr="00000000" w14:paraId="0000017A">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0.55</w:t>
            </w:r>
          </w:p>
        </w:tc>
        <w:tc>
          <w:tcPr>
            <w:vAlign w:val="center"/>
          </w:tcPr>
          <w:p w:rsidR="00000000" w:rsidDel="00000000" w:rsidP="00000000" w:rsidRDefault="00000000" w:rsidRPr="00000000" w14:paraId="0000017B">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0.31</w:t>
            </w:r>
          </w:p>
        </w:tc>
        <w:tc>
          <w:tcPr>
            <w:vAlign w:val="center"/>
          </w:tcPr>
          <w:p w:rsidR="00000000" w:rsidDel="00000000" w:rsidP="00000000" w:rsidRDefault="00000000" w:rsidRPr="00000000" w14:paraId="0000017C">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Golf Club</w:t>
            </w:r>
          </w:p>
        </w:tc>
        <w:tc>
          <w:tcPr>
            <w:vAlign w:val="center"/>
          </w:tcPr>
          <w:p w:rsidR="00000000" w:rsidDel="00000000" w:rsidP="00000000" w:rsidRDefault="00000000" w:rsidRPr="00000000" w14:paraId="0000017D">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570</w:t>
            </w:r>
          </w:p>
        </w:tc>
        <w:tc>
          <w:tcPr/>
          <w:p w:rsidR="00000000" w:rsidDel="00000000" w:rsidP="00000000" w:rsidRDefault="00000000" w:rsidRPr="00000000" w14:paraId="0000017E">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97</w:t>
            </w:r>
          </w:p>
        </w:tc>
      </w:tr>
      <w:tr>
        <w:trPr>
          <w:cantSplit w:val="0"/>
          <w:trHeight w:val="300" w:hRule="atLeast"/>
          <w:tblHeader w:val="0"/>
        </w:trPr>
        <w:tc>
          <w:tcPr>
            <w:vAlign w:val="center"/>
          </w:tcPr>
          <w:p w:rsidR="00000000" w:rsidDel="00000000" w:rsidP="00000000" w:rsidRDefault="00000000" w:rsidRPr="00000000" w14:paraId="0000017F">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0.55</w:t>
            </w:r>
          </w:p>
        </w:tc>
        <w:tc>
          <w:tcPr>
            <w:vAlign w:val="center"/>
          </w:tcPr>
          <w:p w:rsidR="00000000" w:rsidDel="00000000" w:rsidP="00000000" w:rsidRDefault="00000000" w:rsidRPr="00000000" w14:paraId="00000180">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0.36</w:t>
            </w:r>
          </w:p>
        </w:tc>
        <w:tc>
          <w:tcPr>
            <w:vAlign w:val="center"/>
          </w:tcPr>
          <w:p w:rsidR="00000000" w:rsidDel="00000000" w:rsidP="00000000" w:rsidRDefault="00000000" w:rsidRPr="00000000" w14:paraId="00000181">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Strode Farm</w:t>
            </w:r>
          </w:p>
        </w:tc>
        <w:tc>
          <w:tcPr>
            <w:vAlign w:val="center"/>
          </w:tcPr>
          <w:p w:rsidR="00000000" w:rsidDel="00000000" w:rsidP="00000000" w:rsidRDefault="00000000" w:rsidRPr="00000000" w14:paraId="00000182">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800</w:t>
            </w:r>
          </w:p>
        </w:tc>
        <w:tc>
          <w:tcPr/>
          <w:p w:rsidR="00000000" w:rsidDel="00000000" w:rsidP="00000000" w:rsidRDefault="00000000" w:rsidRPr="00000000" w14:paraId="00000183">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158</w:t>
            </w:r>
          </w:p>
        </w:tc>
      </w:tr>
      <w:tr>
        <w:trPr>
          <w:cantSplit w:val="0"/>
          <w:trHeight w:val="300" w:hRule="atLeast"/>
          <w:tblHeader w:val="0"/>
        </w:trPr>
        <w:tc>
          <w:tcPr>
            <w:vAlign w:val="center"/>
          </w:tcPr>
          <w:p w:rsidR="00000000" w:rsidDel="00000000" w:rsidP="00000000" w:rsidRDefault="00000000" w:rsidRPr="00000000" w14:paraId="00000184">
            <w:pPr>
              <w:keepNext w:val="0"/>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0.55</w:t>
            </w:r>
          </w:p>
        </w:tc>
        <w:tc>
          <w:tcPr>
            <w:vAlign w:val="center"/>
          </w:tcPr>
          <w:p w:rsidR="00000000" w:rsidDel="00000000" w:rsidP="00000000" w:rsidRDefault="00000000" w:rsidRPr="00000000" w14:paraId="00000185">
            <w:pPr>
              <w:keepNext w:val="0"/>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0.26</w:t>
            </w:r>
          </w:p>
        </w:tc>
        <w:tc>
          <w:tcPr>
            <w:vAlign w:val="center"/>
          </w:tcPr>
          <w:p w:rsidR="00000000" w:rsidDel="00000000" w:rsidP="00000000" w:rsidRDefault="00000000" w:rsidRPr="00000000" w14:paraId="00000186">
            <w:pPr>
              <w:keepNext w:val="0"/>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Broad Oak/Sturry</w:t>
            </w:r>
          </w:p>
        </w:tc>
        <w:tc>
          <w:tcPr>
            <w:vAlign w:val="center"/>
          </w:tcPr>
          <w:p w:rsidR="00000000" w:rsidDel="00000000" w:rsidP="00000000" w:rsidRDefault="00000000" w:rsidRPr="00000000" w14:paraId="00000187">
            <w:pPr>
              <w:keepNext w:val="0"/>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1000</w:t>
            </w:r>
          </w:p>
        </w:tc>
        <w:tc>
          <w:tcPr/>
          <w:p w:rsidR="00000000" w:rsidDel="00000000" w:rsidP="00000000" w:rsidRDefault="00000000" w:rsidRPr="00000000" w14:paraId="00000188">
            <w:pPr>
              <w:keepNext w:val="0"/>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143</w:t>
            </w:r>
          </w:p>
        </w:tc>
      </w:tr>
      <w:tr>
        <w:trPr>
          <w:cantSplit w:val="0"/>
          <w:trHeight w:val="300" w:hRule="atLeast"/>
          <w:tblHeader w:val="0"/>
        </w:trPr>
        <w:tc>
          <w:tcPr>
            <w:vAlign w:val="center"/>
          </w:tcPr>
          <w:p w:rsidR="00000000" w:rsidDel="00000000" w:rsidP="00000000" w:rsidRDefault="00000000" w:rsidRPr="00000000" w14:paraId="00000189">
            <w:pPr>
              <w:keepNext w:val="0"/>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0.55</w:t>
            </w:r>
          </w:p>
        </w:tc>
        <w:tc>
          <w:tcPr>
            <w:vAlign w:val="center"/>
          </w:tcPr>
          <w:p w:rsidR="00000000" w:rsidDel="00000000" w:rsidP="00000000" w:rsidRDefault="00000000" w:rsidRPr="00000000" w14:paraId="0000018A">
            <w:pPr>
              <w:keepNext w:val="0"/>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0.19</w:t>
            </w:r>
          </w:p>
        </w:tc>
        <w:tc>
          <w:tcPr>
            <w:vAlign w:val="center"/>
          </w:tcPr>
          <w:p w:rsidR="00000000" w:rsidDel="00000000" w:rsidP="00000000" w:rsidRDefault="00000000" w:rsidRPr="00000000" w14:paraId="0000018B">
            <w:pPr>
              <w:keepNext w:val="0"/>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Hersden</w:t>
            </w:r>
          </w:p>
        </w:tc>
        <w:tc>
          <w:tcPr>
            <w:vAlign w:val="center"/>
          </w:tcPr>
          <w:p w:rsidR="00000000" w:rsidDel="00000000" w:rsidP="00000000" w:rsidRDefault="00000000" w:rsidRPr="00000000" w14:paraId="0000018C">
            <w:pPr>
              <w:keepNext w:val="0"/>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800</w:t>
            </w:r>
          </w:p>
        </w:tc>
        <w:tc>
          <w:tcPr/>
          <w:p w:rsidR="00000000" w:rsidDel="00000000" w:rsidP="00000000" w:rsidRDefault="00000000" w:rsidRPr="00000000" w14:paraId="0000018D">
            <w:pPr>
              <w:keepNext w:val="0"/>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84</w:t>
            </w:r>
          </w:p>
        </w:tc>
      </w:tr>
      <w:tr>
        <w:trPr>
          <w:cantSplit w:val="0"/>
          <w:trHeight w:val="300" w:hRule="atLeast"/>
          <w:tblHeader w:val="0"/>
        </w:trPr>
        <w:tc>
          <w:tcPr>
            <w:gridSpan w:val="4"/>
            <w:shd w:fill="f4b5a4" w:val="clear"/>
            <w:vAlign w:val="center"/>
          </w:tcPr>
          <w:p w:rsidR="00000000" w:rsidDel="00000000" w:rsidP="00000000" w:rsidRDefault="00000000" w:rsidRPr="00000000" w14:paraId="0000018E">
            <w:pPr>
              <w:keepNext w:val="0"/>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Traffic generated through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Herne</w:t>
            </w:r>
            <w:r w:rsidDel="00000000" w:rsidR="00000000" w:rsidRPr="00000000">
              <w:rPr>
                <w:rtl w:val="0"/>
              </w:rPr>
            </w:r>
          </w:p>
        </w:tc>
        <w:tc>
          <w:tcPr>
            <w:shd w:fill="f4b5a4" w:val="clear"/>
          </w:tcPr>
          <w:p w:rsidR="00000000" w:rsidDel="00000000" w:rsidP="00000000" w:rsidRDefault="00000000" w:rsidRPr="00000000" w14:paraId="00000192">
            <w:pPr>
              <w:keepNext w:val="0"/>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668</w:t>
            </w:r>
          </w:p>
        </w:tc>
      </w:tr>
      <w:tr>
        <w:trPr>
          <w:cantSplit w:val="0"/>
          <w:trHeight w:val="300" w:hRule="atLeast"/>
          <w:tblHeader w:val="0"/>
        </w:trPr>
        <w:tc>
          <w:tcPr>
            <w:vAlign w:val="center"/>
          </w:tcPr>
          <w:p w:rsidR="00000000" w:rsidDel="00000000" w:rsidP="00000000" w:rsidRDefault="00000000" w:rsidRPr="00000000" w14:paraId="00000193">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0.55</w:t>
            </w:r>
          </w:p>
        </w:tc>
        <w:tc>
          <w:tcPr>
            <w:vAlign w:val="center"/>
          </w:tcPr>
          <w:p w:rsidR="00000000" w:rsidDel="00000000" w:rsidP="00000000" w:rsidRDefault="00000000" w:rsidRPr="00000000" w14:paraId="00000194">
            <w:pPr>
              <w:pageBreakBefore w:val="0"/>
              <w:spacing w:after="40" w:before="40" w:line="240" w:lineRule="auto"/>
              <w:jc w:val="center"/>
              <w:rPr/>
            </w:pPr>
            <w:r w:rsidDel="00000000" w:rsidR="00000000" w:rsidRPr="00000000">
              <w:rPr>
                <w:rtl w:val="0"/>
              </w:rPr>
              <w:t xml:space="preserve">0.23</w:t>
            </w:r>
          </w:p>
        </w:tc>
        <w:tc>
          <w:tcPr>
            <w:vAlign w:val="center"/>
          </w:tcPr>
          <w:p w:rsidR="00000000" w:rsidDel="00000000" w:rsidP="00000000" w:rsidRDefault="00000000" w:rsidRPr="00000000" w14:paraId="00000195">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Hillborough TW</w:t>
            </w:r>
          </w:p>
        </w:tc>
        <w:tc>
          <w:tcPr>
            <w:vAlign w:val="center"/>
          </w:tcPr>
          <w:p w:rsidR="00000000" w:rsidDel="00000000" w:rsidP="00000000" w:rsidRDefault="00000000" w:rsidRPr="00000000" w14:paraId="00000196">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1000</w:t>
            </w:r>
          </w:p>
        </w:tc>
        <w:tc>
          <w:tcPr/>
          <w:p w:rsidR="00000000" w:rsidDel="00000000" w:rsidP="00000000" w:rsidRDefault="00000000" w:rsidRPr="00000000" w14:paraId="00000197">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127</w:t>
            </w:r>
          </w:p>
        </w:tc>
      </w:tr>
      <w:tr>
        <w:trPr>
          <w:cantSplit w:val="0"/>
          <w:trHeight w:val="300" w:hRule="atLeast"/>
          <w:tblHeader w:val="0"/>
        </w:trPr>
        <w:tc>
          <w:tcPr>
            <w:vAlign w:val="center"/>
          </w:tcPr>
          <w:p w:rsidR="00000000" w:rsidDel="00000000" w:rsidP="00000000" w:rsidRDefault="00000000" w:rsidRPr="00000000" w14:paraId="00000198">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0.55</w:t>
            </w:r>
          </w:p>
        </w:tc>
        <w:tc>
          <w:tcPr>
            <w:vAlign w:val="center"/>
          </w:tcPr>
          <w:p w:rsidR="00000000" w:rsidDel="00000000" w:rsidP="00000000" w:rsidRDefault="00000000" w:rsidRPr="00000000" w14:paraId="00000199">
            <w:pPr>
              <w:pageBreakBefore w:val="0"/>
              <w:spacing w:after="40" w:before="40" w:line="240" w:lineRule="auto"/>
              <w:jc w:val="center"/>
              <w:rPr/>
            </w:pPr>
            <w:r w:rsidDel="00000000" w:rsidR="00000000" w:rsidRPr="00000000">
              <w:rPr>
                <w:rtl w:val="0"/>
              </w:rPr>
              <w:t xml:space="preserve">0.23</w:t>
            </w:r>
          </w:p>
        </w:tc>
        <w:tc>
          <w:tcPr>
            <w:vAlign w:val="center"/>
          </w:tcPr>
          <w:p w:rsidR="00000000" w:rsidDel="00000000" w:rsidP="00000000" w:rsidRDefault="00000000" w:rsidRPr="00000000" w14:paraId="0000019A">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Hillborough AE</w:t>
            </w:r>
          </w:p>
        </w:tc>
        <w:tc>
          <w:tcPr>
            <w:vAlign w:val="center"/>
          </w:tcPr>
          <w:p w:rsidR="00000000" w:rsidDel="00000000" w:rsidP="00000000" w:rsidRDefault="00000000" w:rsidRPr="00000000" w14:paraId="0000019B">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300</w:t>
            </w:r>
          </w:p>
        </w:tc>
        <w:tc>
          <w:tcPr/>
          <w:p w:rsidR="00000000" w:rsidDel="00000000" w:rsidP="00000000" w:rsidRDefault="00000000" w:rsidRPr="00000000" w14:paraId="0000019C">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38</w:t>
            </w:r>
          </w:p>
        </w:tc>
      </w:tr>
      <w:tr>
        <w:trPr>
          <w:cantSplit w:val="0"/>
          <w:trHeight w:val="300" w:hRule="atLeast"/>
          <w:tblHeader w:val="0"/>
        </w:trPr>
        <w:tc>
          <w:tcPr>
            <w:vAlign w:val="center"/>
          </w:tcPr>
          <w:p w:rsidR="00000000" w:rsidDel="00000000" w:rsidP="00000000" w:rsidRDefault="00000000" w:rsidRPr="00000000" w14:paraId="0000019D">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0.55</w:t>
            </w:r>
          </w:p>
        </w:tc>
        <w:tc>
          <w:tcPr>
            <w:vAlign w:val="center"/>
          </w:tcPr>
          <w:p w:rsidR="00000000" w:rsidDel="00000000" w:rsidP="00000000" w:rsidRDefault="00000000" w:rsidRPr="00000000" w14:paraId="0000019E">
            <w:pPr>
              <w:pageBreakBefore w:val="0"/>
              <w:spacing w:after="40" w:before="40" w:line="240" w:lineRule="auto"/>
              <w:jc w:val="center"/>
              <w:rPr/>
            </w:pPr>
            <w:r w:rsidDel="00000000" w:rsidR="00000000" w:rsidRPr="00000000">
              <w:rPr>
                <w:rtl w:val="0"/>
              </w:rPr>
              <w:t xml:space="preserve">0.27</w:t>
            </w:r>
          </w:p>
        </w:tc>
        <w:tc>
          <w:tcPr>
            <w:vAlign w:val="center"/>
          </w:tcPr>
          <w:p w:rsidR="00000000" w:rsidDel="00000000" w:rsidP="00000000" w:rsidRDefault="00000000" w:rsidRPr="00000000" w14:paraId="0000019F">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Golf Club</w:t>
            </w:r>
          </w:p>
        </w:tc>
        <w:tc>
          <w:tcPr>
            <w:vAlign w:val="center"/>
          </w:tcPr>
          <w:p w:rsidR="00000000" w:rsidDel="00000000" w:rsidP="00000000" w:rsidRDefault="00000000" w:rsidRPr="00000000" w14:paraId="000001A0">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570</w:t>
            </w:r>
          </w:p>
        </w:tc>
        <w:tc>
          <w:tcPr/>
          <w:p w:rsidR="00000000" w:rsidDel="00000000" w:rsidP="00000000" w:rsidRDefault="00000000" w:rsidRPr="00000000" w14:paraId="000001A1">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85</w:t>
            </w:r>
          </w:p>
        </w:tc>
      </w:tr>
      <w:tr>
        <w:trPr>
          <w:cantSplit w:val="0"/>
          <w:trHeight w:val="300" w:hRule="atLeast"/>
          <w:tblHeader w:val="0"/>
        </w:trPr>
        <w:tc>
          <w:tcPr>
            <w:vAlign w:val="center"/>
          </w:tcPr>
          <w:p w:rsidR="00000000" w:rsidDel="00000000" w:rsidP="00000000" w:rsidRDefault="00000000" w:rsidRPr="00000000" w14:paraId="000001A2">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0.55</w:t>
            </w:r>
          </w:p>
        </w:tc>
        <w:tc>
          <w:tcPr>
            <w:vAlign w:val="center"/>
          </w:tcPr>
          <w:p w:rsidR="00000000" w:rsidDel="00000000" w:rsidP="00000000" w:rsidRDefault="00000000" w:rsidRPr="00000000" w14:paraId="000001A3">
            <w:pPr>
              <w:pageBreakBefore w:val="0"/>
              <w:spacing w:after="40" w:before="40" w:line="240" w:lineRule="auto"/>
              <w:jc w:val="center"/>
              <w:rPr/>
            </w:pPr>
            <w:r w:rsidDel="00000000" w:rsidR="00000000" w:rsidRPr="00000000">
              <w:rPr>
                <w:rtl w:val="0"/>
              </w:rPr>
              <w:t xml:space="preserve">0.30</w:t>
            </w:r>
          </w:p>
        </w:tc>
        <w:tc>
          <w:tcPr>
            <w:vAlign w:val="center"/>
          </w:tcPr>
          <w:p w:rsidR="00000000" w:rsidDel="00000000" w:rsidP="00000000" w:rsidRDefault="00000000" w:rsidRPr="00000000" w14:paraId="000001A4">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Strode Farm</w:t>
            </w:r>
          </w:p>
        </w:tc>
        <w:tc>
          <w:tcPr>
            <w:vAlign w:val="center"/>
          </w:tcPr>
          <w:p w:rsidR="00000000" w:rsidDel="00000000" w:rsidP="00000000" w:rsidRDefault="00000000" w:rsidRPr="00000000" w14:paraId="000001A5">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800</w:t>
            </w:r>
          </w:p>
        </w:tc>
        <w:tc>
          <w:tcPr/>
          <w:p w:rsidR="00000000" w:rsidDel="00000000" w:rsidP="00000000" w:rsidRDefault="00000000" w:rsidRPr="00000000" w14:paraId="000001A6">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132</w:t>
            </w:r>
          </w:p>
        </w:tc>
      </w:tr>
      <w:tr>
        <w:trPr>
          <w:cantSplit w:val="0"/>
          <w:trHeight w:val="300" w:hRule="atLeast"/>
          <w:tblHeader w:val="0"/>
        </w:trPr>
        <w:tc>
          <w:tcPr>
            <w:vAlign w:val="center"/>
          </w:tcPr>
          <w:p w:rsidR="00000000" w:rsidDel="00000000" w:rsidP="00000000" w:rsidRDefault="00000000" w:rsidRPr="00000000" w14:paraId="000001A7">
            <w:pPr>
              <w:keepNext w:val="0"/>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0.55</w:t>
            </w:r>
          </w:p>
        </w:tc>
        <w:tc>
          <w:tcPr>
            <w:vAlign w:val="center"/>
          </w:tcPr>
          <w:p w:rsidR="00000000" w:rsidDel="00000000" w:rsidP="00000000" w:rsidRDefault="00000000" w:rsidRPr="00000000" w14:paraId="000001A8">
            <w:pPr>
              <w:pageBreakBefore w:val="0"/>
              <w:spacing w:after="40" w:before="40" w:line="240" w:lineRule="auto"/>
              <w:jc w:val="center"/>
              <w:rPr/>
            </w:pPr>
            <w:r w:rsidDel="00000000" w:rsidR="00000000" w:rsidRPr="00000000">
              <w:rPr>
                <w:rtl w:val="0"/>
              </w:rPr>
              <w:t xml:space="preserve">0.74</w:t>
            </w:r>
          </w:p>
        </w:tc>
        <w:tc>
          <w:tcPr>
            <w:vAlign w:val="center"/>
          </w:tcPr>
          <w:p w:rsidR="00000000" w:rsidDel="00000000" w:rsidP="00000000" w:rsidRDefault="00000000" w:rsidRPr="00000000" w14:paraId="000001A9">
            <w:pPr>
              <w:keepNext w:val="0"/>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Broad Oak/Sturry</w:t>
            </w:r>
          </w:p>
        </w:tc>
        <w:tc>
          <w:tcPr>
            <w:vAlign w:val="center"/>
          </w:tcPr>
          <w:p w:rsidR="00000000" w:rsidDel="00000000" w:rsidP="00000000" w:rsidRDefault="00000000" w:rsidRPr="00000000" w14:paraId="000001AA">
            <w:pPr>
              <w:keepNext w:val="0"/>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1000</w:t>
            </w:r>
          </w:p>
        </w:tc>
        <w:tc>
          <w:tcPr/>
          <w:p w:rsidR="00000000" w:rsidDel="00000000" w:rsidP="00000000" w:rsidRDefault="00000000" w:rsidRPr="00000000" w14:paraId="000001AB">
            <w:pPr>
              <w:keepNext w:val="0"/>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407</w:t>
            </w:r>
          </w:p>
        </w:tc>
      </w:tr>
      <w:tr>
        <w:trPr>
          <w:cantSplit w:val="0"/>
          <w:trHeight w:val="300" w:hRule="atLeast"/>
          <w:tblHeader w:val="0"/>
        </w:trPr>
        <w:tc>
          <w:tcPr>
            <w:vAlign w:val="center"/>
          </w:tcPr>
          <w:p w:rsidR="00000000" w:rsidDel="00000000" w:rsidP="00000000" w:rsidRDefault="00000000" w:rsidRPr="00000000" w14:paraId="000001AC">
            <w:pPr>
              <w:keepNext w:val="0"/>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0.55</w:t>
            </w:r>
          </w:p>
        </w:tc>
        <w:tc>
          <w:tcPr>
            <w:vAlign w:val="center"/>
          </w:tcPr>
          <w:p w:rsidR="00000000" w:rsidDel="00000000" w:rsidP="00000000" w:rsidRDefault="00000000" w:rsidRPr="00000000" w14:paraId="000001AD">
            <w:pPr>
              <w:pageBreakBefore w:val="0"/>
              <w:spacing w:after="40" w:before="40" w:line="240" w:lineRule="auto"/>
              <w:jc w:val="center"/>
              <w:rPr/>
            </w:pPr>
            <w:r w:rsidDel="00000000" w:rsidR="00000000" w:rsidRPr="00000000">
              <w:rPr>
                <w:rtl w:val="0"/>
              </w:rPr>
              <w:t xml:space="preserve">0.67</w:t>
            </w:r>
          </w:p>
        </w:tc>
        <w:tc>
          <w:tcPr>
            <w:vAlign w:val="center"/>
          </w:tcPr>
          <w:p w:rsidR="00000000" w:rsidDel="00000000" w:rsidP="00000000" w:rsidRDefault="00000000" w:rsidRPr="00000000" w14:paraId="000001AE">
            <w:pPr>
              <w:keepNext w:val="0"/>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Hersden</w:t>
            </w:r>
          </w:p>
        </w:tc>
        <w:tc>
          <w:tcPr>
            <w:vAlign w:val="center"/>
          </w:tcPr>
          <w:p w:rsidR="00000000" w:rsidDel="00000000" w:rsidP="00000000" w:rsidRDefault="00000000" w:rsidRPr="00000000" w14:paraId="000001AF">
            <w:pPr>
              <w:keepNext w:val="0"/>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800</w:t>
            </w:r>
          </w:p>
        </w:tc>
        <w:tc>
          <w:tcPr/>
          <w:p w:rsidR="00000000" w:rsidDel="00000000" w:rsidP="00000000" w:rsidRDefault="00000000" w:rsidRPr="00000000" w14:paraId="000001B0">
            <w:pPr>
              <w:keepNext w:val="0"/>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295</w:t>
            </w:r>
          </w:p>
        </w:tc>
      </w:tr>
      <w:tr>
        <w:trPr>
          <w:cantSplit w:val="0"/>
          <w:trHeight w:val="300" w:hRule="atLeast"/>
          <w:tblHeader w:val="0"/>
        </w:trPr>
        <w:tc>
          <w:tcPr>
            <w:gridSpan w:val="4"/>
            <w:shd w:fill="ffcc99" w:val="clear"/>
            <w:vAlign w:val="center"/>
          </w:tcPr>
          <w:p w:rsidR="00000000" w:rsidDel="00000000" w:rsidP="00000000" w:rsidRDefault="00000000" w:rsidRPr="00000000" w14:paraId="000001B1">
            <w:pPr>
              <w:keepNext w:val="0"/>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Traffic generated through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Sturry</w:t>
            </w:r>
            <w:r w:rsidDel="00000000" w:rsidR="00000000" w:rsidRPr="00000000">
              <w:rPr>
                <w:rtl w:val="0"/>
              </w:rPr>
            </w:r>
          </w:p>
        </w:tc>
        <w:tc>
          <w:tcPr>
            <w:shd w:fill="ffcc99" w:val="clear"/>
          </w:tcPr>
          <w:p w:rsidR="00000000" w:rsidDel="00000000" w:rsidP="00000000" w:rsidRDefault="00000000" w:rsidRPr="00000000" w14:paraId="000001B5">
            <w:pPr>
              <w:keepNext w:val="0"/>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hanging="851"/>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1084</w:t>
            </w:r>
          </w:p>
        </w:tc>
      </w:tr>
    </w:tbl>
    <w:p w:rsidR="00000000" w:rsidDel="00000000" w:rsidP="00000000" w:rsidRDefault="00000000" w:rsidRPr="00000000" w14:paraId="000001B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851" w:right="0" w:hanging="851"/>
        <w:jc w:val="left"/>
        <w:rPr>
          <w:rFonts w:ascii="Tahoma" w:cs="Tahoma" w:eastAsia="Tahoma" w:hAnsi="Tahoma"/>
          <w:b w:val="1"/>
          <w:i w:val="0"/>
          <w:smallCaps w:val="0"/>
          <w:strike w:val="0"/>
          <w:color w:val="000000"/>
          <w:sz w:val="22"/>
          <w:szCs w:val="22"/>
          <w:u w:val="none"/>
          <w:shd w:fill="auto" w:val="clear"/>
          <w:vertAlign w:val="baseline"/>
        </w:rPr>
      </w:pPr>
      <w:bookmarkStart w:colFirst="0" w:colLast="0" w:name="_3tbugp1" w:id="45"/>
      <w:bookmarkEnd w:id="45"/>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Table 2: Strategic development sites – trip generation &amp; distribution</w:t>
      </w:r>
    </w:p>
    <w:p w:rsidR="00000000" w:rsidDel="00000000" w:rsidP="00000000" w:rsidRDefault="00000000" w:rsidRPr="00000000" w14:paraId="000001B7">
      <w:pPr>
        <w:pStyle w:val="Heading3"/>
        <w:pageBreakBefore w:val="0"/>
        <w:numPr>
          <w:ilvl w:val="2"/>
          <w:numId w:val="1"/>
        </w:numPr>
        <w:ind w:left="851" w:hanging="851"/>
        <w:rPr/>
      </w:pPr>
      <w:r w:rsidDel="00000000" w:rsidR="00000000" w:rsidRPr="00000000">
        <w:rPr>
          <w:rtl w:val="0"/>
        </w:rPr>
        <w:t xml:space="preserve">The link capacity graph for the Sturry level crossing (</w:t>
      </w:r>
      <w:r w:rsidDel="00000000" w:rsidR="00000000" w:rsidRPr="00000000">
        <w:rPr>
          <w:b w:val="1"/>
          <w:rtl w:val="0"/>
        </w:rPr>
        <w:t xml:space="preserve">Figure 3-9</w:t>
      </w:r>
      <w:r w:rsidDel="00000000" w:rsidR="00000000" w:rsidRPr="00000000">
        <w:rPr>
          <w:rtl w:val="0"/>
        </w:rPr>
        <w:t xml:space="preserve">) has been extended to show the addition of the projected trips for the forecast scenarios and assuming no new infrastructure. No additional background growth has been included. The updated graph is shown in </w:t>
      </w:r>
      <w:r w:rsidDel="00000000" w:rsidR="00000000" w:rsidRPr="00000000">
        <w:rPr>
          <w:b w:val="1"/>
          <w:rtl w:val="0"/>
        </w:rPr>
        <w:t xml:space="preserve">Figure 4-1</w:t>
      </w:r>
      <w:r w:rsidDel="00000000" w:rsidR="00000000" w:rsidRPr="00000000">
        <w:rPr>
          <w:rtl w:val="0"/>
        </w:rPr>
        <w:t xml:space="preserve"> below.</w:t>
      </w:r>
    </w:p>
    <w:p w:rsidR="00000000" w:rsidDel="00000000" w:rsidP="00000000" w:rsidRDefault="00000000" w:rsidRPr="00000000" w14:paraId="000001B8">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inline distB="0" distT="0" distL="0" distR="0">
            <wp:extent cx="6526992" cy="2808000"/>
            <wp:effectExtent b="9525" l="9525" r="9525" t="9525"/>
            <wp:docPr id="9" name="image2.png"/>
            <a:graphic>
              <a:graphicData uri="http://schemas.openxmlformats.org/drawingml/2006/picture">
                <pic:pic>
                  <pic:nvPicPr>
                    <pic:cNvPr id="0" name="image2.png"/>
                    <pic:cNvPicPr preferRelativeResize="0"/>
                  </pic:nvPicPr>
                  <pic:blipFill>
                    <a:blip r:embed="rId40"/>
                    <a:srcRect b="1993" l="1281" r="1166" t="1897"/>
                    <a:stretch>
                      <a:fillRect/>
                    </a:stretch>
                  </pic:blipFill>
                  <pic:spPr>
                    <a:xfrm>
                      <a:off x="0" y="0"/>
                      <a:ext cx="6526992" cy="280800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left"/>
        <w:rPr>
          <w:rFonts w:ascii="Tahoma" w:cs="Tahoma" w:eastAsia="Tahoma" w:hAnsi="Tahoma"/>
          <w:b w:val="1"/>
          <w:i w:val="0"/>
          <w:smallCaps w:val="0"/>
          <w:strike w:val="0"/>
          <w:color w:val="000000"/>
          <w:sz w:val="22"/>
          <w:szCs w:val="22"/>
          <w:u w:val="none"/>
          <w:shd w:fill="auto" w:val="clear"/>
          <w:vertAlign w:val="baseline"/>
        </w:rPr>
      </w:pPr>
      <w:bookmarkStart w:colFirst="0" w:colLast="0" w:name="_28h4qwu" w:id="46"/>
      <w:bookmarkEnd w:id="46"/>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Figure 4-1: Sturry level crossing - forecast link flow vs capacity (AM peak)</w:t>
      </w:r>
    </w:p>
    <w:p w:rsidR="00000000" w:rsidDel="00000000" w:rsidP="00000000" w:rsidRDefault="00000000" w:rsidRPr="00000000" w14:paraId="000001BA">
      <w:pPr>
        <w:pStyle w:val="Heading3"/>
        <w:pageBreakBefore w:val="0"/>
        <w:numPr>
          <w:ilvl w:val="2"/>
          <w:numId w:val="1"/>
        </w:numPr>
        <w:ind w:left="851" w:hanging="851"/>
        <w:rPr/>
      </w:pPr>
      <w:r w:rsidDel="00000000" w:rsidR="00000000" w:rsidRPr="00000000">
        <w:rPr>
          <w:rtl w:val="0"/>
        </w:rPr>
        <w:t xml:space="preserve">The above graph indicates that the addition of the projected trips from the HBGC development in isolation would increase flows at the Sturry level crossing and when added to 2015 level of flow would cause the link to approach its effective capacity.</w:t>
      </w:r>
    </w:p>
    <w:p w:rsidR="00000000" w:rsidDel="00000000" w:rsidP="00000000" w:rsidRDefault="00000000" w:rsidRPr="00000000" w14:paraId="000001BB">
      <w:pPr>
        <w:pStyle w:val="Heading3"/>
        <w:pageBreakBefore w:val="0"/>
        <w:numPr>
          <w:ilvl w:val="2"/>
          <w:numId w:val="1"/>
        </w:numPr>
        <w:ind w:left="851" w:hanging="851"/>
        <w:rPr/>
      </w:pPr>
      <w:r w:rsidDel="00000000" w:rsidR="00000000" w:rsidRPr="00000000">
        <w:rPr>
          <w:rtl w:val="0"/>
        </w:rPr>
        <w:t xml:space="preserve">With the addition of HBGC and Strode Farm projected flows to 2015 baseline traffic at the level crossing, the effective capacity of the level crossing is exceeded. </w:t>
      </w:r>
    </w:p>
    <w:p w:rsidR="00000000" w:rsidDel="00000000" w:rsidP="00000000" w:rsidRDefault="00000000" w:rsidRPr="00000000" w14:paraId="000001BC">
      <w:pPr>
        <w:pStyle w:val="Heading3"/>
        <w:pageBreakBefore w:val="0"/>
        <w:numPr>
          <w:ilvl w:val="2"/>
          <w:numId w:val="1"/>
        </w:numPr>
        <w:ind w:left="851" w:hanging="851"/>
        <w:rPr/>
      </w:pPr>
      <w:r w:rsidDel="00000000" w:rsidR="00000000" w:rsidRPr="00000000">
        <w:rPr>
          <w:rtl w:val="0"/>
        </w:rPr>
        <w:t xml:space="preserve">The projected increase in traffic at Sturry associated with the forecast scenario including all strategic sites would result in the capacity at the level crossing being exceeded significantly. </w:t>
      </w:r>
    </w:p>
    <w:p w:rsidR="00000000" w:rsidDel="00000000" w:rsidP="00000000" w:rsidRDefault="00000000" w:rsidRPr="00000000" w14:paraId="000001BD">
      <w:pPr>
        <w:pStyle w:val="Heading3"/>
        <w:pageBreakBefore w:val="0"/>
        <w:numPr>
          <w:ilvl w:val="2"/>
          <w:numId w:val="1"/>
        </w:numPr>
        <w:ind w:left="851" w:hanging="851"/>
        <w:rPr/>
      </w:pPr>
      <w:r w:rsidDel="00000000" w:rsidR="00000000" w:rsidRPr="00000000">
        <w:rPr>
          <w:rtl w:val="0"/>
        </w:rPr>
        <w:t xml:space="preserve">In addition, a similar exercise has been undertaken for Herne as shown in </w:t>
      </w:r>
      <w:r w:rsidDel="00000000" w:rsidR="00000000" w:rsidRPr="00000000">
        <w:rPr>
          <w:b w:val="1"/>
          <w:rtl w:val="0"/>
        </w:rPr>
        <w:t xml:space="preserve">Figure 4-2</w:t>
      </w:r>
      <w:r w:rsidDel="00000000" w:rsidR="00000000" w:rsidRPr="00000000">
        <w:rPr>
          <w:rtl w:val="0"/>
        </w:rPr>
        <w:t xml:space="preserve"> below. It should be noted, however, that the graph should be considered as indicative only as the direction of flows from the various sites would vary. Once again no additional background growth has been included.</w:t>
      </w:r>
    </w:p>
    <w:p w:rsidR="00000000" w:rsidDel="00000000" w:rsidP="00000000" w:rsidRDefault="00000000" w:rsidRPr="00000000" w14:paraId="000001BE">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inline distB="0" distT="0" distL="0" distR="0">
            <wp:extent cx="6100791" cy="2966518"/>
            <wp:effectExtent b="0" l="0" r="0" t="0"/>
            <wp:docPr id="10" name="image19.png"/>
            <a:graphic>
              <a:graphicData uri="http://schemas.openxmlformats.org/drawingml/2006/picture">
                <pic:pic>
                  <pic:nvPicPr>
                    <pic:cNvPr id="0" name="image19.png"/>
                    <pic:cNvPicPr preferRelativeResize="0"/>
                  </pic:nvPicPr>
                  <pic:blipFill>
                    <a:blip r:embed="rId41"/>
                    <a:srcRect b="0" l="0" r="0" t="0"/>
                    <a:stretch>
                      <a:fillRect/>
                    </a:stretch>
                  </pic:blipFill>
                  <pic:spPr>
                    <a:xfrm>
                      <a:off x="0" y="0"/>
                      <a:ext cx="6100791" cy="2966518"/>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left"/>
        <w:rPr>
          <w:rFonts w:ascii="Tahoma" w:cs="Tahoma" w:eastAsia="Tahoma" w:hAnsi="Tahoma"/>
          <w:b w:val="1"/>
          <w:i w:val="0"/>
          <w:smallCaps w:val="0"/>
          <w:strike w:val="0"/>
          <w:color w:val="000000"/>
          <w:sz w:val="22"/>
          <w:szCs w:val="22"/>
          <w:u w:val="none"/>
          <w:shd w:fill="auto" w:val="clear"/>
          <w:vertAlign w:val="baseline"/>
        </w:rPr>
      </w:pPr>
      <w:bookmarkStart w:colFirst="0" w:colLast="0" w:name="_nmf14n" w:id="47"/>
      <w:bookmarkEnd w:id="47"/>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Figure 4-2: Herne - Forecast Link Flow vs Capacity (AM peak)</w:t>
      </w:r>
    </w:p>
    <w:p w:rsidR="00000000" w:rsidDel="00000000" w:rsidP="00000000" w:rsidRDefault="00000000" w:rsidRPr="00000000" w14:paraId="000001C0">
      <w:pPr>
        <w:pStyle w:val="Heading3"/>
        <w:pageBreakBefore w:val="0"/>
        <w:numPr>
          <w:ilvl w:val="2"/>
          <w:numId w:val="1"/>
        </w:numPr>
        <w:ind w:left="851" w:hanging="851"/>
        <w:rPr/>
      </w:pPr>
      <w:r w:rsidDel="00000000" w:rsidR="00000000" w:rsidRPr="00000000">
        <w:rPr>
          <w:rtl w:val="0"/>
        </w:rPr>
        <w:t xml:space="preserve">The graph indicates that the level of flow on the A291 through Herne would still operate within theoretical capacity with the addition of HBGC flows only.</w:t>
      </w:r>
    </w:p>
    <w:p w:rsidR="00000000" w:rsidDel="00000000" w:rsidP="00000000" w:rsidRDefault="00000000" w:rsidRPr="00000000" w14:paraId="000001C1">
      <w:pPr>
        <w:pStyle w:val="Heading3"/>
        <w:pageBreakBefore w:val="0"/>
        <w:numPr>
          <w:ilvl w:val="2"/>
          <w:numId w:val="1"/>
        </w:numPr>
        <w:ind w:left="851" w:hanging="851"/>
        <w:rPr/>
      </w:pPr>
      <w:r w:rsidDel="00000000" w:rsidR="00000000" w:rsidRPr="00000000">
        <w:rPr>
          <w:rtl w:val="0"/>
        </w:rPr>
        <w:t xml:space="preserve">The addition of Strode Farm and HBGC projected flows would push certain locations along the link over their theoretical capacity where the road is classified as a UAP4 road narrows to a width of 6.1 metres or less.</w:t>
      </w:r>
    </w:p>
    <w:p w:rsidR="00000000" w:rsidDel="00000000" w:rsidP="00000000" w:rsidRDefault="00000000" w:rsidRPr="00000000" w14:paraId="000001C2">
      <w:pPr>
        <w:pStyle w:val="Heading3"/>
        <w:pageBreakBefore w:val="0"/>
        <w:numPr>
          <w:ilvl w:val="2"/>
          <w:numId w:val="1"/>
        </w:numPr>
        <w:ind w:left="851" w:hanging="851"/>
        <w:rPr/>
      </w:pPr>
      <w:r w:rsidDel="00000000" w:rsidR="00000000" w:rsidRPr="00000000">
        <w:rPr>
          <w:rtl w:val="0"/>
        </w:rPr>
        <w:t xml:space="preserve"> The projected flows associated with the scenario with all strategic sites would result in a significant increase in flow on the A291. </w:t>
      </w:r>
    </w:p>
    <w:p w:rsidR="00000000" w:rsidDel="00000000" w:rsidP="00000000" w:rsidRDefault="00000000" w:rsidRPr="00000000" w14:paraId="000001C3">
      <w:pPr>
        <w:pStyle w:val="Heading2"/>
        <w:pageBreakBefore w:val="0"/>
        <w:numPr>
          <w:ilvl w:val="1"/>
          <w:numId w:val="1"/>
        </w:numPr>
        <w:ind w:left="851" w:hanging="851"/>
        <w:rPr/>
      </w:pPr>
      <w:bookmarkStart w:colFirst="0" w:colLast="0" w:name="_37m2jsg" w:id="48"/>
      <w:bookmarkEnd w:id="48"/>
      <w:r w:rsidDel="00000000" w:rsidR="00000000" w:rsidRPr="00000000">
        <w:rPr>
          <w:rtl w:val="0"/>
        </w:rPr>
        <w:t xml:space="preserve">Junction Capacity / Network Assessments</w:t>
      </w:r>
    </w:p>
    <w:p w:rsidR="00000000" w:rsidDel="00000000" w:rsidP="00000000" w:rsidRDefault="00000000" w:rsidRPr="00000000" w14:paraId="000001C4">
      <w:pPr>
        <w:pStyle w:val="Heading3"/>
        <w:pageBreakBefore w:val="0"/>
        <w:numPr>
          <w:ilvl w:val="2"/>
          <w:numId w:val="1"/>
        </w:numPr>
        <w:ind w:left="851" w:hanging="851"/>
        <w:rPr/>
      </w:pPr>
      <w:r w:rsidDel="00000000" w:rsidR="00000000" w:rsidRPr="00000000">
        <w:rPr>
          <w:rtl w:val="0"/>
        </w:rPr>
        <w:t xml:space="preserve">Junction capacity / network assessments have also been undertaken in both Sturry and Herne. For Sturry, due to the interconnected nature of the junctions with each other and the level crossing, the A291/A28 has not been assessed as a stand-alone junction. A wider network assessment in VISSIM has been used.</w:t>
      </w:r>
    </w:p>
    <w:p w:rsidR="00000000" w:rsidDel="00000000" w:rsidP="00000000" w:rsidRDefault="00000000" w:rsidRPr="00000000" w14:paraId="000001C5">
      <w:pPr>
        <w:pStyle w:val="Heading4"/>
        <w:keepNext w:val="0"/>
        <w:pageBreakBefore w:val="0"/>
        <w:numPr>
          <w:ilvl w:val="3"/>
          <w:numId w:val="1"/>
        </w:numPr>
        <w:ind w:left="851" w:hanging="851"/>
        <w:rPr/>
      </w:pPr>
      <w:r w:rsidDel="00000000" w:rsidR="00000000" w:rsidRPr="00000000">
        <w:rPr>
          <w:rtl w:val="0"/>
        </w:rPr>
        <w:t xml:space="preserve">Sturry - A291/Sweechgate</w:t>
      </w:r>
    </w:p>
    <w:p w:rsidR="00000000" w:rsidDel="00000000" w:rsidP="00000000" w:rsidRDefault="00000000" w:rsidRPr="00000000" w14:paraId="000001C6">
      <w:pPr>
        <w:pStyle w:val="Heading3"/>
        <w:pageBreakBefore w:val="0"/>
        <w:numPr>
          <w:ilvl w:val="2"/>
          <w:numId w:val="1"/>
        </w:numPr>
        <w:ind w:left="851" w:hanging="851"/>
        <w:rPr/>
      </w:pPr>
      <w:r w:rsidDel="00000000" w:rsidR="00000000" w:rsidRPr="00000000">
        <w:rPr>
          <w:rtl w:val="0"/>
        </w:rPr>
        <w:t xml:space="preserve">The A291/Sweechgate junction, located to the north of Sturry, is a priority ‘T’ junction which provides access to the alternative route to the city centre via Shalloak Road. </w:t>
      </w:r>
    </w:p>
    <w:p w:rsidR="00000000" w:rsidDel="00000000" w:rsidP="00000000" w:rsidRDefault="00000000" w:rsidRPr="00000000" w14:paraId="000001C7">
      <w:pPr>
        <w:pStyle w:val="Heading3"/>
        <w:pageBreakBefore w:val="0"/>
        <w:numPr>
          <w:ilvl w:val="2"/>
          <w:numId w:val="1"/>
        </w:numPr>
        <w:ind w:left="851" w:hanging="851"/>
        <w:rPr/>
      </w:pPr>
      <w:r w:rsidDel="00000000" w:rsidR="00000000" w:rsidRPr="00000000">
        <w:rPr>
          <w:b w:val="1"/>
          <w:rtl w:val="0"/>
        </w:rPr>
        <w:t xml:space="preserve">Table 3</w:t>
      </w:r>
      <w:r w:rsidDel="00000000" w:rsidR="00000000" w:rsidRPr="00000000">
        <w:rPr>
          <w:rtl w:val="0"/>
        </w:rPr>
        <w:t xml:space="preserve"> below provides a summary of the PICADY assessments undertaken at the junction to represent the baseline and 3 forecast scenarios for both the AM and PM peak periods.</w:t>
      </w:r>
    </w:p>
    <w:tbl>
      <w:tblPr>
        <w:tblStyle w:val="Table5"/>
        <w:tblW w:w="9864.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2624"/>
        <w:gridCol w:w="905"/>
        <w:gridCol w:w="905"/>
        <w:gridCol w:w="905"/>
        <w:gridCol w:w="905"/>
        <w:gridCol w:w="905"/>
        <w:gridCol w:w="905"/>
        <w:gridCol w:w="905"/>
        <w:gridCol w:w="905"/>
        <w:tblGridChange w:id="0">
          <w:tblGrid>
            <w:gridCol w:w="2624"/>
            <w:gridCol w:w="905"/>
            <w:gridCol w:w="905"/>
            <w:gridCol w:w="905"/>
            <w:gridCol w:w="905"/>
            <w:gridCol w:w="905"/>
            <w:gridCol w:w="905"/>
            <w:gridCol w:w="905"/>
            <w:gridCol w:w="905"/>
          </w:tblGrid>
        </w:tblGridChange>
      </w:tblGrid>
      <w:tr>
        <w:trPr>
          <w:cantSplit w:val="0"/>
          <w:tblHeader w:val="0"/>
        </w:trPr>
        <w:tc>
          <w:tcPr>
            <w:vMerge w:val="restart"/>
            <w:shd w:fill="d9d9d9" w:val="clear"/>
            <w:vAlign w:val="center"/>
          </w:tcPr>
          <w:p w:rsidR="00000000" w:rsidDel="00000000" w:rsidP="00000000" w:rsidRDefault="00000000" w:rsidRPr="00000000" w14:paraId="000001C8">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Arm</w:t>
            </w:r>
          </w:p>
        </w:tc>
        <w:tc>
          <w:tcPr>
            <w:gridSpan w:val="2"/>
            <w:shd w:fill="d9d9d9" w:val="clear"/>
          </w:tcPr>
          <w:p w:rsidR="00000000" w:rsidDel="00000000" w:rsidP="00000000" w:rsidRDefault="00000000" w:rsidRPr="00000000" w14:paraId="000001C9">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2015 Base</w:t>
            </w:r>
          </w:p>
        </w:tc>
        <w:tc>
          <w:tcPr>
            <w:gridSpan w:val="2"/>
            <w:shd w:fill="d9d9d9" w:val="clear"/>
          </w:tcPr>
          <w:p w:rsidR="00000000" w:rsidDel="00000000" w:rsidP="00000000" w:rsidRDefault="00000000" w:rsidRPr="00000000" w14:paraId="000001CB">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HBGC only</w:t>
            </w:r>
          </w:p>
        </w:tc>
        <w:tc>
          <w:tcPr>
            <w:gridSpan w:val="2"/>
            <w:shd w:fill="d9d9d9" w:val="clear"/>
          </w:tcPr>
          <w:p w:rsidR="00000000" w:rsidDel="00000000" w:rsidP="00000000" w:rsidRDefault="00000000" w:rsidRPr="00000000" w14:paraId="000001CD">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HBGC &amp; Strode Farm only</w:t>
            </w:r>
          </w:p>
        </w:tc>
        <w:tc>
          <w:tcPr>
            <w:gridSpan w:val="2"/>
            <w:shd w:fill="d9d9d9" w:val="clear"/>
          </w:tcPr>
          <w:p w:rsidR="00000000" w:rsidDel="00000000" w:rsidP="00000000" w:rsidRDefault="00000000" w:rsidRPr="00000000" w14:paraId="000001CF">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All Sites</w:t>
            </w:r>
          </w:p>
        </w:tc>
      </w:tr>
      <w:tr>
        <w:trPr>
          <w:cantSplit w:val="0"/>
          <w:tblHeader w:val="0"/>
        </w:trPr>
        <w:tc>
          <w:tcPr>
            <w:vMerge w:val="continue"/>
            <w:shd w:fill="d9d9d9" w:val="clear"/>
            <w:vAlign w:val="center"/>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c>
        <w:tc>
          <w:tcPr>
            <w:shd w:fill="d9d9d9" w:val="clear"/>
            <w:vAlign w:val="center"/>
          </w:tcPr>
          <w:p w:rsidR="00000000" w:rsidDel="00000000" w:rsidP="00000000" w:rsidRDefault="00000000" w:rsidRPr="00000000" w14:paraId="000001D2">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RFC</w:t>
            </w:r>
          </w:p>
        </w:tc>
        <w:tc>
          <w:tcPr>
            <w:shd w:fill="d9d9d9" w:val="clear"/>
            <w:vAlign w:val="center"/>
          </w:tcPr>
          <w:p w:rsidR="00000000" w:rsidDel="00000000" w:rsidP="00000000" w:rsidRDefault="00000000" w:rsidRPr="00000000" w14:paraId="000001D3">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Max Q</w:t>
            </w:r>
          </w:p>
        </w:tc>
        <w:tc>
          <w:tcPr>
            <w:shd w:fill="d9d9d9" w:val="clear"/>
            <w:vAlign w:val="center"/>
          </w:tcPr>
          <w:p w:rsidR="00000000" w:rsidDel="00000000" w:rsidP="00000000" w:rsidRDefault="00000000" w:rsidRPr="00000000" w14:paraId="000001D4">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RFC</w:t>
            </w:r>
          </w:p>
        </w:tc>
        <w:tc>
          <w:tcPr>
            <w:shd w:fill="d9d9d9" w:val="clear"/>
            <w:vAlign w:val="center"/>
          </w:tcPr>
          <w:p w:rsidR="00000000" w:rsidDel="00000000" w:rsidP="00000000" w:rsidRDefault="00000000" w:rsidRPr="00000000" w14:paraId="000001D5">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Max Q</w:t>
            </w:r>
          </w:p>
        </w:tc>
        <w:tc>
          <w:tcPr>
            <w:shd w:fill="d9d9d9" w:val="clear"/>
            <w:vAlign w:val="center"/>
          </w:tcPr>
          <w:p w:rsidR="00000000" w:rsidDel="00000000" w:rsidP="00000000" w:rsidRDefault="00000000" w:rsidRPr="00000000" w14:paraId="000001D6">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RFC</w:t>
            </w:r>
          </w:p>
        </w:tc>
        <w:tc>
          <w:tcPr>
            <w:shd w:fill="d9d9d9" w:val="clear"/>
            <w:vAlign w:val="center"/>
          </w:tcPr>
          <w:p w:rsidR="00000000" w:rsidDel="00000000" w:rsidP="00000000" w:rsidRDefault="00000000" w:rsidRPr="00000000" w14:paraId="000001D7">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Max Q</w:t>
            </w:r>
          </w:p>
        </w:tc>
        <w:tc>
          <w:tcPr>
            <w:shd w:fill="d9d9d9" w:val="clear"/>
            <w:vAlign w:val="center"/>
          </w:tcPr>
          <w:p w:rsidR="00000000" w:rsidDel="00000000" w:rsidP="00000000" w:rsidRDefault="00000000" w:rsidRPr="00000000" w14:paraId="000001D8">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RFC</w:t>
            </w:r>
          </w:p>
        </w:tc>
        <w:tc>
          <w:tcPr>
            <w:shd w:fill="d9d9d9" w:val="clear"/>
            <w:vAlign w:val="center"/>
          </w:tcPr>
          <w:p w:rsidR="00000000" w:rsidDel="00000000" w:rsidP="00000000" w:rsidRDefault="00000000" w:rsidRPr="00000000" w14:paraId="000001D9">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Max Q</w:t>
            </w:r>
          </w:p>
        </w:tc>
      </w:tr>
      <w:tr>
        <w:trPr>
          <w:cantSplit w:val="0"/>
          <w:tblHeader w:val="0"/>
        </w:trPr>
        <w:tc>
          <w:tcPr>
            <w:gridSpan w:val="9"/>
            <w:vAlign w:val="center"/>
          </w:tcPr>
          <w:p w:rsidR="00000000" w:rsidDel="00000000" w:rsidP="00000000" w:rsidRDefault="00000000" w:rsidRPr="00000000" w14:paraId="000001DA">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single"/>
                <w:shd w:fill="auto" w:val="clear"/>
                <w:vertAlign w:val="baseline"/>
                <w:rtl w:val="0"/>
              </w:rPr>
              <w:t xml:space="preserve">AM Peak</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E3">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A291(N) right turn</w:t>
            </w:r>
          </w:p>
        </w:tc>
        <w:tc>
          <w:tcPr>
            <w:vAlign w:val="center"/>
          </w:tcPr>
          <w:p w:rsidR="00000000" w:rsidDel="00000000" w:rsidP="00000000" w:rsidRDefault="00000000" w:rsidRPr="00000000" w14:paraId="000001E4">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0.93</w:t>
            </w:r>
          </w:p>
        </w:tc>
        <w:tc>
          <w:tcPr>
            <w:vAlign w:val="center"/>
          </w:tcPr>
          <w:p w:rsidR="00000000" w:rsidDel="00000000" w:rsidP="00000000" w:rsidRDefault="00000000" w:rsidRPr="00000000" w14:paraId="000001E5">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12</w:t>
            </w:r>
            <w:r w:rsidDel="00000000" w:rsidR="00000000" w:rsidRPr="00000000">
              <w:rPr>
                <w:rtl w:val="0"/>
              </w:rPr>
            </w:r>
          </w:p>
        </w:tc>
        <w:tc>
          <w:tcPr>
            <w:vAlign w:val="center"/>
          </w:tcPr>
          <w:p w:rsidR="00000000" w:rsidDel="00000000" w:rsidP="00000000" w:rsidRDefault="00000000" w:rsidRPr="00000000" w14:paraId="000001E6">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1.03</w:t>
            </w:r>
          </w:p>
        </w:tc>
        <w:tc>
          <w:tcPr>
            <w:vAlign w:val="center"/>
          </w:tcPr>
          <w:p w:rsidR="00000000" w:rsidDel="00000000" w:rsidP="00000000" w:rsidRDefault="00000000" w:rsidRPr="00000000" w14:paraId="000001E7">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30</w:t>
            </w:r>
          </w:p>
        </w:tc>
        <w:tc>
          <w:tcPr>
            <w:vAlign w:val="center"/>
          </w:tcPr>
          <w:p w:rsidR="00000000" w:rsidDel="00000000" w:rsidP="00000000" w:rsidRDefault="00000000" w:rsidRPr="00000000" w14:paraId="000001E8">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1.2</w:t>
            </w:r>
          </w:p>
        </w:tc>
        <w:tc>
          <w:tcPr>
            <w:vAlign w:val="center"/>
          </w:tcPr>
          <w:p w:rsidR="00000000" w:rsidDel="00000000" w:rsidP="00000000" w:rsidRDefault="00000000" w:rsidRPr="00000000" w14:paraId="000001E9">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84</w:t>
            </w:r>
          </w:p>
        </w:tc>
        <w:tc>
          <w:tcPr>
            <w:vAlign w:val="center"/>
          </w:tcPr>
          <w:p w:rsidR="00000000" w:rsidDel="00000000" w:rsidP="00000000" w:rsidRDefault="00000000" w:rsidRPr="00000000" w14:paraId="000001EA">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1.51</w:t>
            </w:r>
          </w:p>
        </w:tc>
        <w:tc>
          <w:tcPr>
            <w:vAlign w:val="center"/>
          </w:tcPr>
          <w:p w:rsidR="00000000" w:rsidDel="00000000" w:rsidP="00000000" w:rsidRDefault="00000000" w:rsidRPr="00000000" w14:paraId="000001EB">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255</w:t>
            </w:r>
          </w:p>
        </w:tc>
      </w:tr>
      <w:tr>
        <w:trPr>
          <w:cantSplit w:val="0"/>
          <w:tblHeader w:val="0"/>
        </w:trPr>
        <w:tc>
          <w:tcPr>
            <w:vAlign w:val="center"/>
          </w:tcPr>
          <w:p w:rsidR="00000000" w:rsidDel="00000000" w:rsidP="00000000" w:rsidRDefault="00000000" w:rsidRPr="00000000" w14:paraId="000001EC">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Sweechgate to A291(N)</w:t>
            </w:r>
          </w:p>
        </w:tc>
        <w:tc>
          <w:tcPr>
            <w:vAlign w:val="center"/>
          </w:tcPr>
          <w:p w:rsidR="00000000" w:rsidDel="00000000" w:rsidP="00000000" w:rsidRDefault="00000000" w:rsidRPr="00000000" w14:paraId="000001ED">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0.22</w:t>
            </w:r>
          </w:p>
        </w:tc>
        <w:tc>
          <w:tcPr>
            <w:vAlign w:val="center"/>
          </w:tcPr>
          <w:p w:rsidR="00000000" w:rsidDel="00000000" w:rsidP="00000000" w:rsidRDefault="00000000" w:rsidRPr="00000000" w14:paraId="000001EE">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01EF">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0.27</w:t>
            </w:r>
          </w:p>
        </w:tc>
        <w:tc>
          <w:tcPr>
            <w:vAlign w:val="center"/>
          </w:tcPr>
          <w:p w:rsidR="00000000" w:rsidDel="00000000" w:rsidP="00000000" w:rsidRDefault="00000000" w:rsidRPr="00000000" w14:paraId="000001F0">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01F1">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0.46</w:t>
            </w:r>
          </w:p>
        </w:tc>
        <w:tc>
          <w:tcPr>
            <w:vAlign w:val="center"/>
          </w:tcPr>
          <w:p w:rsidR="00000000" w:rsidDel="00000000" w:rsidP="00000000" w:rsidRDefault="00000000" w:rsidRPr="00000000" w14:paraId="000001F2">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01F3">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9999</w:t>
            </w:r>
          </w:p>
        </w:tc>
        <w:tc>
          <w:tcPr>
            <w:vAlign w:val="center"/>
          </w:tcPr>
          <w:p w:rsidR="00000000" w:rsidDel="00000000" w:rsidP="00000000" w:rsidRDefault="00000000" w:rsidRPr="00000000" w14:paraId="000001F4">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137</w:t>
            </w:r>
          </w:p>
        </w:tc>
      </w:tr>
      <w:tr>
        <w:trPr>
          <w:cantSplit w:val="0"/>
          <w:tblHeader w:val="0"/>
        </w:trPr>
        <w:tc>
          <w:tcPr>
            <w:vAlign w:val="center"/>
          </w:tcPr>
          <w:p w:rsidR="00000000" w:rsidDel="00000000" w:rsidP="00000000" w:rsidRDefault="00000000" w:rsidRPr="00000000" w14:paraId="000001F5">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Sweechgate to A291(S)</w:t>
            </w:r>
          </w:p>
        </w:tc>
        <w:tc>
          <w:tcPr>
            <w:vAlign w:val="center"/>
          </w:tcPr>
          <w:p w:rsidR="00000000" w:rsidDel="00000000" w:rsidP="00000000" w:rsidRDefault="00000000" w:rsidRPr="00000000" w14:paraId="000001F6">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0.32</w:t>
            </w:r>
          </w:p>
        </w:tc>
        <w:tc>
          <w:tcPr>
            <w:vAlign w:val="center"/>
          </w:tcPr>
          <w:p w:rsidR="00000000" w:rsidDel="00000000" w:rsidP="00000000" w:rsidRDefault="00000000" w:rsidRPr="00000000" w14:paraId="000001F7">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01F8">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0.39</w:t>
            </w:r>
          </w:p>
        </w:tc>
        <w:tc>
          <w:tcPr>
            <w:vAlign w:val="center"/>
          </w:tcPr>
          <w:p w:rsidR="00000000" w:rsidDel="00000000" w:rsidP="00000000" w:rsidRDefault="00000000" w:rsidRPr="00000000" w14:paraId="000001F9">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01FA">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0.68</w:t>
            </w:r>
          </w:p>
        </w:tc>
        <w:tc>
          <w:tcPr>
            <w:vAlign w:val="center"/>
          </w:tcPr>
          <w:p w:rsidR="00000000" w:rsidDel="00000000" w:rsidP="00000000" w:rsidRDefault="00000000" w:rsidRPr="00000000" w14:paraId="000001FB">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w:t>
            </w:r>
          </w:p>
        </w:tc>
        <w:tc>
          <w:tcPr>
            <w:vAlign w:val="center"/>
          </w:tcPr>
          <w:p w:rsidR="00000000" w:rsidDel="00000000" w:rsidP="00000000" w:rsidRDefault="00000000" w:rsidRPr="00000000" w14:paraId="000001FC">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9999</w:t>
            </w:r>
          </w:p>
        </w:tc>
        <w:tc>
          <w:tcPr>
            <w:vAlign w:val="center"/>
          </w:tcPr>
          <w:p w:rsidR="00000000" w:rsidDel="00000000" w:rsidP="00000000" w:rsidRDefault="00000000" w:rsidRPr="00000000" w14:paraId="000001FD">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53</w:t>
            </w:r>
          </w:p>
        </w:tc>
      </w:tr>
      <w:tr>
        <w:trPr>
          <w:cantSplit w:val="0"/>
          <w:tblHeader w:val="0"/>
        </w:trPr>
        <w:tc>
          <w:tcPr>
            <w:gridSpan w:val="9"/>
            <w:vAlign w:val="center"/>
          </w:tcPr>
          <w:p w:rsidR="00000000" w:rsidDel="00000000" w:rsidP="00000000" w:rsidRDefault="00000000" w:rsidRPr="00000000" w14:paraId="000001FE">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single"/>
                <w:shd w:fill="auto" w:val="clear"/>
                <w:vertAlign w:val="baseline"/>
                <w:rtl w:val="0"/>
              </w:rPr>
              <w:t xml:space="preserve">PM Peak</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07">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A291(N) right turn</w:t>
            </w:r>
          </w:p>
        </w:tc>
        <w:tc>
          <w:tcPr>
            <w:vAlign w:val="center"/>
          </w:tcPr>
          <w:p w:rsidR="00000000" w:rsidDel="00000000" w:rsidP="00000000" w:rsidRDefault="00000000" w:rsidRPr="00000000" w14:paraId="00000208">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0.33</w:t>
            </w:r>
          </w:p>
        </w:tc>
        <w:tc>
          <w:tcPr>
            <w:vAlign w:val="center"/>
          </w:tcPr>
          <w:p w:rsidR="00000000" w:rsidDel="00000000" w:rsidP="00000000" w:rsidRDefault="00000000" w:rsidRPr="00000000" w14:paraId="00000209">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020A">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0.37</w:t>
            </w:r>
          </w:p>
        </w:tc>
        <w:tc>
          <w:tcPr>
            <w:vAlign w:val="center"/>
          </w:tcPr>
          <w:p w:rsidR="00000000" w:rsidDel="00000000" w:rsidP="00000000" w:rsidRDefault="00000000" w:rsidRPr="00000000" w14:paraId="0000020B">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020C">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0.43</w:t>
            </w:r>
          </w:p>
        </w:tc>
        <w:tc>
          <w:tcPr>
            <w:vAlign w:val="center"/>
          </w:tcPr>
          <w:p w:rsidR="00000000" w:rsidDel="00000000" w:rsidP="00000000" w:rsidRDefault="00000000" w:rsidRPr="00000000" w14:paraId="0000020D">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020E">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0.54</w:t>
            </w:r>
          </w:p>
        </w:tc>
        <w:tc>
          <w:tcPr>
            <w:vAlign w:val="center"/>
          </w:tcPr>
          <w:p w:rsidR="00000000" w:rsidDel="00000000" w:rsidP="00000000" w:rsidRDefault="00000000" w:rsidRPr="00000000" w14:paraId="0000020F">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w:t>
            </w:r>
          </w:p>
        </w:tc>
      </w:tr>
      <w:tr>
        <w:trPr>
          <w:cantSplit w:val="0"/>
          <w:tblHeader w:val="0"/>
        </w:trPr>
        <w:tc>
          <w:tcPr>
            <w:vAlign w:val="center"/>
          </w:tcPr>
          <w:p w:rsidR="00000000" w:rsidDel="00000000" w:rsidP="00000000" w:rsidRDefault="00000000" w:rsidRPr="00000000" w14:paraId="00000210">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Sweechgate to A291(N)</w:t>
            </w:r>
          </w:p>
        </w:tc>
        <w:tc>
          <w:tcPr>
            <w:vAlign w:val="center"/>
          </w:tcPr>
          <w:p w:rsidR="00000000" w:rsidDel="00000000" w:rsidP="00000000" w:rsidRDefault="00000000" w:rsidRPr="00000000" w14:paraId="00000211">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1.07</w:t>
            </w:r>
          </w:p>
        </w:tc>
        <w:tc>
          <w:tcPr>
            <w:vAlign w:val="center"/>
          </w:tcPr>
          <w:p w:rsidR="00000000" w:rsidDel="00000000" w:rsidP="00000000" w:rsidRDefault="00000000" w:rsidRPr="00000000" w14:paraId="00000212">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21</w:t>
            </w:r>
          </w:p>
        </w:tc>
        <w:tc>
          <w:tcPr>
            <w:vAlign w:val="center"/>
          </w:tcPr>
          <w:p w:rsidR="00000000" w:rsidDel="00000000" w:rsidP="00000000" w:rsidRDefault="00000000" w:rsidRPr="00000000" w14:paraId="00000213">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1.17</w:t>
            </w:r>
          </w:p>
        </w:tc>
        <w:tc>
          <w:tcPr>
            <w:vAlign w:val="center"/>
          </w:tcPr>
          <w:p w:rsidR="00000000" w:rsidDel="00000000" w:rsidP="00000000" w:rsidRDefault="00000000" w:rsidRPr="00000000" w14:paraId="00000214">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36</w:t>
            </w:r>
          </w:p>
        </w:tc>
        <w:tc>
          <w:tcPr>
            <w:vAlign w:val="center"/>
          </w:tcPr>
          <w:p w:rsidR="00000000" w:rsidDel="00000000" w:rsidP="00000000" w:rsidRDefault="00000000" w:rsidRPr="00000000" w14:paraId="00000215">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1.35</w:t>
            </w:r>
          </w:p>
        </w:tc>
        <w:tc>
          <w:tcPr>
            <w:vAlign w:val="center"/>
          </w:tcPr>
          <w:p w:rsidR="00000000" w:rsidDel="00000000" w:rsidP="00000000" w:rsidRDefault="00000000" w:rsidRPr="00000000" w14:paraId="00000216">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70</w:t>
            </w:r>
          </w:p>
        </w:tc>
        <w:tc>
          <w:tcPr>
            <w:vAlign w:val="center"/>
          </w:tcPr>
          <w:p w:rsidR="00000000" w:rsidDel="00000000" w:rsidP="00000000" w:rsidRDefault="00000000" w:rsidRPr="00000000" w14:paraId="00000217">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1.79</w:t>
            </w:r>
          </w:p>
        </w:tc>
        <w:tc>
          <w:tcPr>
            <w:vAlign w:val="center"/>
          </w:tcPr>
          <w:p w:rsidR="00000000" w:rsidDel="00000000" w:rsidP="00000000" w:rsidRDefault="00000000" w:rsidRPr="00000000" w14:paraId="00000218">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173</w:t>
            </w:r>
          </w:p>
        </w:tc>
      </w:tr>
      <w:tr>
        <w:trPr>
          <w:cantSplit w:val="0"/>
          <w:tblHeader w:val="0"/>
        </w:trPr>
        <w:tc>
          <w:tcPr>
            <w:vAlign w:val="center"/>
          </w:tcPr>
          <w:p w:rsidR="00000000" w:rsidDel="00000000" w:rsidP="00000000" w:rsidRDefault="00000000" w:rsidRPr="00000000" w14:paraId="00000219">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Sweechgate to A291(S)</w:t>
            </w:r>
          </w:p>
        </w:tc>
        <w:tc>
          <w:tcPr>
            <w:vAlign w:val="center"/>
          </w:tcPr>
          <w:p w:rsidR="00000000" w:rsidDel="00000000" w:rsidP="00000000" w:rsidRDefault="00000000" w:rsidRPr="00000000" w14:paraId="0000021A">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1.04</w:t>
            </w:r>
          </w:p>
        </w:tc>
        <w:tc>
          <w:tcPr>
            <w:vAlign w:val="center"/>
          </w:tcPr>
          <w:p w:rsidR="00000000" w:rsidDel="00000000" w:rsidP="00000000" w:rsidRDefault="00000000" w:rsidRPr="00000000" w14:paraId="0000021B">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10</w:t>
            </w:r>
          </w:p>
        </w:tc>
        <w:tc>
          <w:tcPr>
            <w:vAlign w:val="center"/>
          </w:tcPr>
          <w:p w:rsidR="00000000" w:rsidDel="00000000" w:rsidP="00000000" w:rsidRDefault="00000000" w:rsidRPr="00000000" w14:paraId="0000021C">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1.13</w:t>
            </w:r>
          </w:p>
        </w:tc>
        <w:tc>
          <w:tcPr>
            <w:vAlign w:val="center"/>
          </w:tcPr>
          <w:p w:rsidR="00000000" w:rsidDel="00000000" w:rsidP="00000000" w:rsidRDefault="00000000" w:rsidRPr="00000000" w14:paraId="0000021D">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15</w:t>
            </w:r>
          </w:p>
        </w:tc>
        <w:tc>
          <w:tcPr>
            <w:vAlign w:val="center"/>
          </w:tcPr>
          <w:p w:rsidR="00000000" w:rsidDel="00000000" w:rsidP="00000000" w:rsidRDefault="00000000" w:rsidRPr="00000000" w14:paraId="0000021E">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1.32</w:t>
            </w:r>
          </w:p>
        </w:tc>
        <w:tc>
          <w:tcPr>
            <w:vAlign w:val="center"/>
          </w:tcPr>
          <w:p w:rsidR="00000000" w:rsidDel="00000000" w:rsidP="00000000" w:rsidRDefault="00000000" w:rsidRPr="00000000" w14:paraId="0000021F">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25</w:t>
            </w:r>
          </w:p>
        </w:tc>
        <w:tc>
          <w:tcPr>
            <w:vAlign w:val="center"/>
          </w:tcPr>
          <w:p w:rsidR="00000000" w:rsidDel="00000000" w:rsidP="00000000" w:rsidRDefault="00000000" w:rsidRPr="00000000" w14:paraId="00000220">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1.76</w:t>
            </w:r>
          </w:p>
        </w:tc>
        <w:tc>
          <w:tcPr>
            <w:vAlign w:val="center"/>
          </w:tcPr>
          <w:p w:rsidR="00000000" w:rsidDel="00000000" w:rsidP="00000000" w:rsidRDefault="00000000" w:rsidRPr="00000000" w14:paraId="00000221">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55</w:t>
            </w:r>
          </w:p>
        </w:tc>
      </w:tr>
    </w:tbl>
    <w:p w:rsidR="00000000" w:rsidDel="00000000" w:rsidP="00000000" w:rsidRDefault="00000000" w:rsidRPr="00000000" w14:paraId="00000222">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851" w:right="0" w:hanging="851"/>
        <w:jc w:val="left"/>
        <w:rPr>
          <w:rFonts w:ascii="Tahoma" w:cs="Tahoma" w:eastAsia="Tahoma" w:hAnsi="Tahoma"/>
          <w:b w:val="1"/>
          <w:i w:val="0"/>
          <w:smallCaps w:val="0"/>
          <w:strike w:val="0"/>
          <w:color w:val="000000"/>
          <w:sz w:val="22"/>
          <w:szCs w:val="22"/>
          <w:u w:val="none"/>
          <w:shd w:fill="auto" w:val="clear"/>
          <w:vertAlign w:val="baseline"/>
        </w:rPr>
      </w:pPr>
      <w:bookmarkStart w:colFirst="0" w:colLast="0" w:name="_1mrcu09" w:id="49"/>
      <w:bookmarkEnd w:id="49"/>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Table 3: A291/Sweechgate Junction – Capacity Assessment Summary</w:t>
      </w:r>
    </w:p>
    <w:p w:rsidR="00000000" w:rsidDel="00000000" w:rsidP="00000000" w:rsidRDefault="00000000" w:rsidRPr="00000000" w14:paraId="00000223">
      <w:pPr>
        <w:pStyle w:val="Heading3"/>
        <w:pageBreakBefore w:val="0"/>
        <w:numPr>
          <w:ilvl w:val="2"/>
          <w:numId w:val="1"/>
        </w:numPr>
        <w:ind w:left="851" w:hanging="851"/>
        <w:rPr/>
      </w:pPr>
      <w:r w:rsidDel="00000000" w:rsidR="00000000" w:rsidRPr="00000000">
        <w:rPr>
          <w:rtl w:val="0"/>
        </w:rPr>
        <w:t xml:space="preserve">The capacity assessments indicate that right turn from the A291(N) into Sweechgate is currently busy during the AM peak and causes some queueing and delay. Conversely the Sweechgate minor arm is over capacity and observes some queuing during the PM peak. This is due to the tidal nature of traffic using the Broad Oak alternative route to access the city centre.</w:t>
      </w:r>
    </w:p>
    <w:p w:rsidR="00000000" w:rsidDel="00000000" w:rsidP="00000000" w:rsidRDefault="00000000" w:rsidRPr="00000000" w14:paraId="00000224">
      <w:pPr>
        <w:pStyle w:val="Heading3"/>
        <w:pageBreakBefore w:val="0"/>
        <w:numPr>
          <w:ilvl w:val="2"/>
          <w:numId w:val="1"/>
        </w:numPr>
        <w:ind w:left="851" w:hanging="851"/>
        <w:rPr/>
      </w:pPr>
      <w:r w:rsidDel="00000000" w:rsidR="00000000" w:rsidRPr="00000000">
        <w:rPr>
          <w:rtl w:val="0"/>
        </w:rPr>
        <w:t xml:space="preserve">The addition of flows related to the ‘all sites’ scenario would have a severe impact on the junction with significant increases in queuing and delay. In particular, during the AM peak the assessment indicates that the junction would completely ‘lock-up’ which is represented with an RFC error value of 9999.</w:t>
      </w:r>
    </w:p>
    <w:p w:rsidR="00000000" w:rsidDel="00000000" w:rsidP="00000000" w:rsidRDefault="00000000" w:rsidRPr="00000000" w14:paraId="00000225">
      <w:pPr>
        <w:pStyle w:val="Heading4"/>
        <w:pageBreakBefore w:val="0"/>
        <w:numPr>
          <w:ilvl w:val="3"/>
          <w:numId w:val="1"/>
        </w:numPr>
        <w:ind w:left="851" w:hanging="851"/>
        <w:rPr/>
      </w:pPr>
      <w:r w:rsidDel="00000000" w:rsidR="00000000" w:rsidRPr="00000000">
        <w:rPr>
          <w:rtl w:val="0"/>
        </w:rPr>
        <w:t xml:space="preserve">Sturry - A28/Fordwich Rd</w:t>
      </w:r>
    </w:p>
    <w:p w:rsidR="00000000" w:rsidDel="00000000" w:rsidP="00000000" w:rsidRDefault="00000000" w:rsidRPr="00000000" w14:paraId="00000226">
      <w:pPr>
        <w:pStyle w:val="Heading3"/>
        <w:pageBreakBefore w:val="0"/>
        <w:numPr>
          <w:ilvl w:val="2"/>
          <w:numId w:val="1"/>
        </w:numPr>
        <w:ind w:left="851" w:hanging="851"/>
        <w:rPr/>
      </w:pPr>
      <w:r w:rsidDel="00000000" w:rsidR="00000000" w:rsidRPr="00000000">
        <w:rPr>
          <w:rtl w:val="0"/>
        </w:rPr>
        <w:t xml:space="preserve">The A28/Fordwich Rd is a priority junction located in Sturry to the south of the railway line and provides access to the village of Fordwich.</w:t>
      </w:r>
    </w:p>
    <w:p w:rsidR="00000000" w:rsidDel="00000000" w:rsidP="00000000" w:rsidRDefault="00000000" w:rsidRPr="00000000" w14:paraId="00000227">
      <w:pPr>
        <w:pStyle w:val="Heading3"/>
        <w:pageBreakBefore w:val="0"/>
        <w:numPr>
          <w:ilvl w:val="2"/>
          <w:numId w:val="1"/>
        </w:numPr>
        <w:ind w:left="851" w:hanging="851"/>
        <w:rPr/>
      </w:pPr>
      <w:r w:rsidDel="00000000" w:rsidR="00000000" w:rsidRPr="00000000">
        <w:rPr>
          <w:rtl w:val="0"/>
        </w:rPr>
        <w:t xml:space="preserve">Table 4 below provides a summary of the PICADY assessments undertaken at the junction to represent the baseline and 3 forecast scenarios for both the AM and PM peak periods.</w:t>
      </w:r>
    </w:p>
    <w:tbl>
      <w:tblPr>
        <w:tblStyle w:val="Table6"/>
        <w:tblW w:w="9819.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2420"/>
        <w:gridCol w:w="924"/>
        <w:gridCol w:w="925"/>
        <w:gridCol w:w="925"/>
        <w:gridCol w:w="925"/>
        <w:gridCol w:w="925"/>
        <w:gridCol w:w="925"/>
        <w:gridCol w:w="925"/>
        <w:gridCol w:w="925"/>
        <w:tblGridChange w:id="0">
          <w:tblGrid>
            <w:gridCol w:w="2420"/>
            <w:gridCol w:w="924"/>
            <w:gridCol w:w="925"/>
            <w:gridCol w:w="925"/>
            <w:gridCol w:w="925"/>
            <w:gridCol w:w="925"/>
            <w:gridCol w:w="925"/>
            <w:gridCol w:w="925"/>
            <w:gridCol w:w="925"/>
          </w:tblGrid>
        </w:tblGridChange>
      </w:tblGrid>
      <w:tr>
        <w:trPr>
          <w:cantSplit w:val="0"/>
          <w:tblHeader w:val="0"/>
        </w:trPr>
        <w:tc>
          <w:tcPr>
            <w:vMerge w:val="restart"/>
            <w:shd w:fill="d9d9d9" w:val="clear"/>
            <w:vAlign w:val="center"/>
          </w:tcPr>
          <w:p w:rsidR="00000000" w:rsidDel="00000000" w:rsidP="00000000" w:rsidRDefault="00000000" w:rsidRPr="00000000" w14:paraId="00000228">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Arm</w:t>
            </w:r>
          </w:p>
        </w:tc>
        <w:tc>
          <w:tcPr>
            <w:gridSpan w:val="2"/>
            <w:shd w:fill="d9d9d9" w:val="clear"/>
          </w:tcPr>
          <w:p w:rsidR="00000000" w:rsidDel="00000000" w:rsidP="00000000" w:rsidRDefault="00000000" w:rsidRPr="00000000" w14:paraId="00000229">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2015 Base</w:t>
            </w:r>
          </w:p>
        </w:tc>
        <w:tc>
          <w:tcPr>
            <w:gridSpan w:val="2"/>
            <w:shd w:fill="d9d9d9" w:val="clear"/>
          </w:tcPr>
          <w:p w:rsidR="00000000" w:rsidDel="00000000" w:rsidP="00000000" w:rsidRDefault="00000000" w:rsidRPr="00000000" w14:paraId="0000022B">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HBGC only</w:t>
            </w:r>
          </w:p>
        </w:tc>
        <w:tc>
          <w:tcPr>
            <w:gridSpan w:val="2"/>
            <w:shd w:fill="d9d9d9" w:val="clear"/>
          </w:tcPr>
          <w:p w:rsidR="00000000" w:rsidDel="00000000" w:rsidP="00000000" w:rsidRDefault="00000000" w:rsidRPr="00000000" w14:paraId="0000022D">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HBGC &amp; Strode Farm only</w:t>
            </w:r>
          </w:p>
        </w:tc>
        <w:tc>
          <w:tcPr>
            <w:gridSpan w:val="2"/>
            <w:shd w:fill="d9d9d9" w:val="clear"/>
          </w:tcPr>
          <w:p w:rsidR="00000000" w:rsidDel="00000000" w:rsidP="00000000" w:rsidRDefault="00000000" w:rsidRPr="00000000" w14:paraId="0000022F">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All Sites</w:t>
            </w:r>
          </w:p>
        </w:tc>
      </w:tr>
      <w:tr>
        <w:trPr>
          <w:cantSplit w:val="0"/>
          <w:tblHeader w:val="0"/>
        </w:trPr>
        <w:tc>
          <w:tcPr>
            <w:vMerge w:val="continue"/>
            <w:shd w:fill="d9d9d9" w:val="clear"/>
            <w:vAlign w:val="center"/>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c>
        <w:tc>
          <w:tcPr>
            <w:shd w:fill="d9d9d9" w:val="clear"/>
            <w:vAlign w:val="center"/>
          </w:tcPr>
          <w:p w:rsidR="00000000" w:rsidDel="00000000" w:rsidP="00000000" w:rsidRDefault="00000000" w:rsidRPr="00000000" w14:paraId="00000232">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RFC</w:t>
            </w:r>
          </w:p>
        </w:tc>
        <w:tc>
          <w:tcPr>
            <w:shd w:fill="d9d9d9" w:val="clear"/>
            <w:vAlign w:val="center"/>
          </w:tcPr>
          <w:p w:rsidR="00000000" w:rsidDel="00000000" w:rsidP="00000000" w:rsidRDefault="00000000" w:rsidRPr="00000000" w14:paraId="00000233">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Max Q</w:t>
            </w:r>
          </w:p>
        </w:tc>
        <w:tc>
          <w:tcPr>
            <w:shd w:fill="d9d9d9" w:val="clear"/>
            <w:vAlign w:val="center"/>
          </w:tcPr>
          <w:p w:rsidR="00000000" w:rsidDel="00000000" w:rsidP="00000000" w:rsidRDefault="00000000" w:rsidRPr="00000000" w14:paraId="00000234">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RFC</w:t>
            </w:r>
          </w:p>
        </w:tc>
        <w:tc>
          <w:tcPr>
            <w:shd w:fill="d9d9d9" w:val="clear"/>
            <w:vAlign w:val="center"/>
          </w:tcPr>
          <w:p w:rsidR="00000000" w:rsidDel="00000000" w:rsidP="00000000" w:rsidRDefault="00000000" w:rsidRPr="00000000" w14:paraId="00000235">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Max Q</w:t>
            </w:r>
          </w:p>
        </w:tc>
        <w:tc>
          <w:tcPr>
            <w:shd w:fill="d9d9d9" w:val="clear"/>
            <w:vAlign w:val="center"/>
          </w:tcPr>
          <w:p w:rsidR="00000000" w:rsidDel="00000000" w:rsidP="00000000" w:rsidRDefault="00000000" w:rsidRPr="00000000" w14:paraId="00000236">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RFC</w:t>
            </w:r>
          </w:p>
        </w:tc>
        <w:tc>
          <w:tcPr>
            <w:shd w:fill="d9d9d9" w:val="clear"/>
            <w:vAlign w:val="center"/>
          </w:tcPr>
          <w:p w:rsidR="00000000" w:rsidDel="00000000" w:rsidP="00000000" w:rsidRDefault="00000000" w:rsidRPr="00000000" w14:paraId="00000237">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Max Q</w:t>
            </w:r>
          </w:p>
        </w:tc>
        <w:tc>
          <w:tcPr>
            <w:shd w:fill="d9d9d9" w:val="clear"/>
            <w:vAlign w:val="center"/>
          </w:tcPr>
          <w:p w:rsidR="00000000" w:rsidDel="00000000" w:rsidP="00000000" w:rsidRDefault="00000000" w:rsidRPr="00000000" w14:paraId="00000238">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RFC</w:t>
            </w:r>
          </w:p>
        </w:tc>
        <w:tc>
          <w:tcPr>
            <w:shd w:fill="d9d9d9" w:val="clear"/>
            <w:vAlign w:val="center"/>
          </w:tcPr>
          <w:p w:rsidR="00000000" w:rsidDel="00000000" w:rsidP="00000000" w:rsidRDefault="00000000" w:rsidRPr="00000000" w14:paraId="00000239">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Max Q</w:t>
            </w:r>
          </w:p>
        </w:tc>
      </w:tr>
      <w:tr>
        <w:trPr>
          <w:cantSplit w:val="0"/>
          <w:tblHeader w:val="0"/>
        </w:trPr>
        <w:tc>
          <w:tcPr>
            <w:gridSpan w:val="9"/>
            <w:vAlign w:val="center"/>
          </w:tcPr>
          <w:p w:rsidR="00000000" w:rsidDel="00000000" w:rsidP="00000000" w:rsidRDefault="00000000" w:rsidRPr="00000000" w14:paraId="0000023A">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single"/>
                <w:shd w:fill="auto" w:val="clear"/>
                <w:vertAlign w:val="baseline"/>
                <w:rtl w:val="0"/>
              </w:rPr>
              <w:t xml:space="preserve">AM Peak</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43">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A28(W) right turn</w:t>
            </w:r>
          </w:p>
        </w:tc>
        <w:tc>
          <w:tcPr>
            <w:vAlign w:val="center"/>
          </w:tcPr>
          <w:p w:rsidR="00000000" w:rsidDel="00000000" w:rsidP="00000000" w:rsidRDefault="00000000" w:rsidRPr="00000000" w14:paraId="00000244">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0.01</w:t>
            </w:r>
          </w:p>
        </w:tc>
        <w:tc>
          <w:tcPr>
            <w:vAlign w:val="center"/>
          </w:tcPr>
          <w:p w:rsidR="00000000" w:rsidDel="00000000" w:rsidP="00000000" w:rsidRDefault="00000000" w:rsidRPr="00000000" w14:paraId="00000245">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w:t>
            </w:r>
          </w:p>
        </w:tc>
        <w:tc>
          <w:tcPr>
            <w:vAlign w:val="center"/>
          </w:tcPr>
          <w:p w:rsidR="00000000" w:rsidDel="00000000" w:rsidP="00000000" w:rsidRDefault="00000000" w:rsidRPr="00000000" w14:paraId="00000246">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0.01</w:t>
            </w:r>
          </w:p>
        </w:tc>
        <w:tc>
          <w:tcPr>
            <w:vAlign w:val="center"/>
          </w:tcPr>
          <w:p w:rsidR="00000000" w:rsidDel="00000000" w:rsidP="00000000" w:rsidRDefault="00000000" w:rsidRPr="00000000" w14:paraId="00000247">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w:t>
            </w:r>
          </w:p>
        </w:tc>
        <w:tc>
          <w:tcPr>
            <w:vAlign w:val="center"/>
          </w:tcPr>
          <w:p w:rsidR="00000000" w:rsidDel="00000000" w:rsidP="00000000" w:rsidRDefault="00000000" w:rsidRPr="00000000" w14:paraId="00000248">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0.01</w:t>
            </w:r>
          </w:p>
        </w:tc>
        <w:tc>
          <w:tcPr>
            <w:vAlign w:val="center"/>
          </w:tcPr>
          <w:p w:rsidR="00000000" w:rsidDel="00000000" w:rsidP="00000000" w:rsidRDefault="00000000" w:rsidRPr="00000000" w14:paraId="00000249">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w:t>
            </w:r>
          </w:p>
        </w:tc>
        <w:tc>
          <w:tcPr>
            <w:vAlign w:val="center"/>
          </w:tcPr>
          <w:p w:rsidR="00000000" w:rsidDel="00000000" w:rsidP="00000000" w:rsidRDefault="00000000" w:rsidRPr="00000000" w14:paraId="0000024A">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0.04</w:t>
            </w:r>
          </w:p>
        </w:tc>
        <w:tc>
          <w:tcPr>
            <w:vAlign w:val="center"/>
          </w:tcPr>
          <w:p w:rsidR="00000000" w:rsidDel="00000000" w:rsidP="00000000" w:rsidRDefault="00000000" w:rsidRPr="00000000" w14:paraId="0000024B">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w:t>
            </w:r>
          </w:p>
        </w:tc>
      </w:tr>
      <w:tr>
        <w:trPr>
          <w:cantSplit w:val="0"/>
          <w:tblHeader w:val="0"/>
        </w:trPr>
        <w:tc>
          <w:tcPr>
            <w:vAlign w:val="center"/>
          </w:tcPr>
          <w:p w:rsidR="00000000" w:rsidDel="00000000" w:rsidP="00000000" w:rsidRDefault="00000000" w:rsidRPr="00000000" w14:paraId="0000024C">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Fordwich Rd</w:t>
            </w:r>
          </w:p>
        </w:tc>
        <w:tc>
          <w:tcPr>
            <w:vAlign w:val="center"/>
          </w:tcPr>
          <w:p w:rsidR="00000000" w:rsidDel="00000000" w:rsidP="00000000" w:rsidRDefault="00000000" w:rsidRPr="00000000" w14:paraId="0000024D">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0.67</w:t>
            </w:r>
          </w:p>
        </w:tc>
        <w:tc>
          <w:tcPr>
            <w:vAlign w:val="center"/>
          </w:tcPr>
          <w:p w:rsidR="00000000" w:rsidDel="00000000" w:rsidP="00000000" w:rsidRDefault="00000000" w:rsidRPr="00000000" w14:paraId="0000024E">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w:t>
            </w:r>
          </w:p>
        </w:tc>
        <w:tc>
          <w:tcPr>
            <w:vAlign w:val="center"/>
          </w:tcPr>
          <w:p w:rsidR="00000000" w:rsidDel="00000000" w:rsidP="00000000" w:rsidRDefault="00000000" w:rsidRPr="00000000" w14:paraId="0000024F">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0.78</w:t>
            </w:r>
          </w:p>
        </w:tc>
        <w:tc>
          <w:tcPr>
            <w:vAlign w:val="center"/>
          </w:tcPr>
          <w:p w:rsidR="00000000" w:rsidDel="00000000" w:rsidP="00000000" w:rsidRDefault="00000000" w:rsidRPr="00000000" w14:paraId="00000250">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3</w:t>
            </w:r>
          </w:p>
        </w:tc>
        <w:tc>
          <w:tcPr>
            <w:vAlign w:val="center"/>
          </w:tcPr>
          <w:p w:rsidR="00000000" w:rsidDel="00000000" w:rsidP="00000000" w:rsidRDefault="00000000" w:rsidRPr="00000000" w14:paraId="00000251">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1.02</w:t>
            </w:r>
          </w:p>
        </w:tc>
        <w:tc>
          <w:tcPr>
            <w:vAlign w:val="center"/>
          </w:tcPr>
          <w:p w:rsidR="00000000" w:rsidDel="00000000" w:rsidP="00000000" w:rsidRDefault="00000000" w:rsidRPr="00000000" w14:paraId="00000252">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9</w:t>
            </w:r>
          </w:p>
        </w:tc>
        <w:tc>
          <w:tcPr>
            <w:vAlign w:val="center"/>
          </w:tcPr>
          <w:p w:rsidR="00000000" w:rsidDel="00000000" w:rsidP="00000000" w:rsidRDefault="00000000" w:rsidRPr="00000000" w14:paraId="00000253">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9999</w:t>
            </w:r>
          </w:p>
        </w:tc>
        <w:tc>
          <w:tcPr>
            <w:vAlign w:val="center"/>
          </w:tcPr>
          <w:p w:rsidR="00000000" w:rsidDel="00000000" w:rsidP="00000000" w:rsidRDefault="00000000" w:rsidRPr="00000000" w14:paraId="00000254">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205</w:t>
            </w:r>
          </w:p>
        </w:tc>
      </w:tr>
      <w:tr>
        <w:trPr>
          <w:cantSplit w:val="0"/>
          <w:tblHeader w:val="0"/>
        </w:trPr>
        <w:tc>
          <w:tcPr>
            <w:gridSpan w:val="9"/>
            <w:vAlign w:val="center"/>
          </w:tcPr>
          <w:p w:rsidR="00000000" w:rsidDel="00000000" w:rsidP="00000000" w:rsidRDefault="00000000" w:rsidRPr="00000000" w14:paraId="00000255">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single"/>
                <w:shd w:fill="auto" w:val="clear"/>
                <w:vertAlign w:val="baseline"/>
                <w:rtl w:val="0"/>
              </w:rPr>
              <w:t xml:space="preserve">PM Peak</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5E">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A28(W) right turn</w:t>
            </w:r>
          </w:p>
        </w:tc>
        <w:tc>
          <w:tcPr>
            <w:vAlign w:val="center"/>
          </w:tcPr>
          <w:p w:rsidR="00000000" w:rsidDel="00000000" w:rsidP="00000000" w:rsidRDefault="00000000" w:rsidRPr="00000000" w14:paraId="0000025F">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w:t>
            </w:r>
          </w:p>
        </w:tc>
        <w:tc>
          <w:tcPr>
            <w:vAlign w:val="center"/>
          </w:tcPr>
          <w:p w:rsidR="00000000" w:rsidDel="00000000" w:rsidP="00000000" w:rsidRDefault="00000000" w:rsidRPr="00000000" w14:paraId="00000260">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w:t>
            </w:r>
          </w:p>
        </w:tc>
        <w:tc>
          <w:tcPr>
            <w:vAlign w:val="center"/>
          </w:tcPr>
          <w:p w:rsidR="00000000" w:rsidDel="00000000" w:rsidP="00000000" w:rsidRDefault="00000000" w:rsidRPr="00000000" w14:paraId="00000261">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w:t>
            </w:r>
          </w:p>
        </w:tc>
        <w:tc>
          <w:tcPr>
            <w:vAlign w:val="center"/>
          </w:tcPr>
          <w:p w:rsidR="00000000" w:rsidDel="00000000" w:rsidP="00000000" w:rsidRDefault="00000000" w:rsidRPr="00000000" w14:paraId="00000262">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w:t>
            </w:r>
          </w:p>
        </w:tc>
        <w:tc>
          <w:tcPr>
            <w:vAlign w:val="center"/>
          </w:tcPr>
          <w:p w:rsidR="00000000" w:rsidDel="00000000" w:rsidP="00000000" w:rsidRDefault="00000000" w:rsidRPr="00000000" w14:paraId="00000263">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w:t>
            </w:r>
          </w:p>
        </w:tc>
        <w:tc>
          <w:tcPr>
            <w:vAlign w:val="center"/>
          </w:tcPr>
          <w:p w:rsidR="00000000" w:rsidDel="00000000" w:rsidP="00000000" w:rsidRDefault="00000000" w:rsidRPr="00000000" w14:paraId="00000264">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w:t>
            </w:r>
          </w:p>
        </w:tc>
        <w:tc>
          <w:tcPr>
            <w:vAlign w:val="center"/>
          </w:tcPr>
          <w:p w:rsidR="00000000" w:rsidDel="00000000" w:rsidP="00000000" w:rsidRDefault="00000000" w:rsidRPr="00000000" w14:paraId="00000265">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0.01</w:t>
            </w:r>
          </w:p>
        </w:tc>
        <w:tc>
          <w:tcPr>
            <w:vAlign w:val="center"/>
          </w:tcPr>
          <w:p w:rsidR="00000000" w:rsidDel="00000000" w:rsidP="00000000" w:rsidRDefault="00000000" w:rsidRPr="00000000" w14:paraId="00000266">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w:t>
            </w:r>
          </w:p>
        </w:tc>
      </w:tr>
      <w:tr>
        <w:trPr>
          <w:cantSplit w:val="0"/>
          <w:tblHeader w:val="0"/>
        </w:trPr>
        <w:tc>
          <w:tcPr>
            <w:vAlign w:val="center"/>
          </w:tcPr>
          <w:p w:rsidR="00000000" w:rsidDel="00000000" w:rsidP="00000000" w:rsidRDefault="00000000" w:rsidRPr="00000000" w14:paraId="00000267">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Fordwich Rd</w:t>
            </w:r>
          </w:p>
        </w:tc>
        <w:tc>
          <w:tcPr>
            <w:vAlign w:val="center"/>
          </w:tcPr>
          <w:p w:rsidR="00000000" w:rsidDel="00000000" w:rsidP="00000000" w:rsidRDefault="00000000" w:rsidRPr="00000000" w14:paraId="00000268">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0.96</w:t>
            </w:r>
          </w:p>
        </w:tc>
        <w:tc>
          <w:tcPr>
            <w:vAlign w:val="center"/>
          </w:tcPr>
          <w:p w:rsidR="00000000" w:rsidDel="00000000" w:rsidP="00000000" w:rsidRDefault="00000000" w:rsidRPr="00000000" w14:paraId="00000269">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8</w:t>
            </w:r>
          </w:p>
        </w:tc>
        <w:tc>
          <w:tcPr>
            <w:vAlign w:val="center"/>
          </w:tcPr>
          <w:p w:rsidR="00000000" w:rsidDel="00000000" w:rsidP="00000000" w:rsidRDefault="00000000" w:rsidRPr="00000000" w14:paraId="0000026A">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1.08</w:t>
            </w:r>
          </w:p>
        </w:tc>
        <w:tc>
          <w:tcPr>
            <w:vAlign w:val="center"/>
          </w:tcPr>
          <w:p w:rsidR="00000000" w:rsidDel="00000000" w:rsidP="00000000" w:rsidRDefault="00000000" w:rsidRPr="00000000" w14:paraId="0000026B">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15</w:t>
            </w:r>
          </w:p>
        </w:tc>
        <w:tc>
          <w:tcPr>
            <w:vAlign w:val="center"/>
          </w:tcPr>
          <w:p w:rsidR="00000000" w:rsidDel="00000000" w:rsidP="00000000" w:rsidRDefault="00000000" w:rsidRPr="00000000" w14:paraId="0000026C">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1.29</w:t>
            </w:r>
          </w:p>
        </w:tc>
        <w:tc>
          <w:tcPr>
            <w:vAlign w:val="center"/>
          </w:tcPr>
          <w:p w:rsidR="00000000" w:rsidDel="00000000" w:rsidP="00000000" w:rsidRDefault="00000000" w:rsidRPr="00000000" w14:paraId="0000026D">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30</w:t>
            </w:r>
          </w:p>
        </w:tc>
        <w:tc>
          <w:tcPr>
            <w:vAlign w:val="center"/>
          </w:tcPr>
          <w:p w:rsidR="00000000" w:rsidDel="00000000" w:rsidP="00000000" w:rsidRDefault="00000000" w:rsidRPr="00000000" w14:paraId="0000026E">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8.14</w:t>
            </w:r>
          </w:p>
        </w:tc>
        <w:tc>
          <w:tcPr>
            <w:vAlign w:val="center"/>
          </w:tcPr>
          <w:p w:rsidR="00000000" w:rsidDel="00000000" w:rsidP="00000000" w:rsidRDefault="00000000" w:rsidRPr="00000000" w14:paraId="0000026F">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228</w:t>
            </w:r>
          </w:p>
        </w:tc>
      </w:tr>
    </w:tbl>
    <w:p w:rsidR="00000000" w:rsidDel="00000000" w:rsidP="00000000" w:rsidRDefault="00000000" w:rsidRPr="00000000" w14:paraId="00000270">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bookmarkStart w:colFirst="0" w:colLast="0" w:name="_46r0co2" w:id="50"/>
      <w:bookmarkEnd w:id="50"/>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Table 4: A28/Fordwich Rd Junction – Capacity Assessment Summary</w:t>
      </w:r>
      <w:r w:rsidDel="00000000" w:rsidR="00000000" w:rsidRPr="00000000">
        <w:rPr>
          <w:rtl w:val="0"/>
        </w:rPr>
      </w:r>
    </w:p>
    <w:p w:rsidR="00000000" w:rsidDel="00000000" w:rsidP="00000000" w:rsidRDefault="00000000" w:rsidRPr="00000000" w14:paraId="00000271">
      <w:pPr>
        <w:pStyle w:val="Heading3"/>
        <w:pageBreakBefore w:val="0"/>
        <w:numPr>
          <w:ilvl w:val="2"/>
          <w:numId w:val="1"/>
        </w:numPr>
        <w:ind w:left="851" w:hanging="851"/>
        <w:rPr/>
      </w:pPr>
      <w:r w:rsidDel="00000000" w:rsidR="00000000" w:rsidRPr="00000000">
        <w:rPr>
          <w:rtl w:val="0"/>
        </w:rPr>
        <w:t xml:space="preserve">The addition of flows related to the ‘all sites’ scenario would have a severe impact on the junction with significant increases in queuing and delay. In particular, during the AM peak the assessment indicates that the junction would completely ‘lock-up’ which is represented with an RFC error value of 9999.</w:t>
      </w:r>
    </w:p>
    <w:p w:rsidR="00000000" w:rsidDel="00000000" w:rsidP="00000000" w:rsidRDefault="00000000" w:rsidRPr="00000000" w14:paraId="00000272">
      <w:pPr>
        <w:pStyle w:val="Heading4"/>
        <w:pageBreakBefore w:val="0"/>
        <w:numPr>
          <w:ilvl w:val="3"/>
          <w:numId w:val="1"/>
        </w:numPr>
        <w:ind w:left="851" w:hanging="851"/>
        <w:rPr/>
      </w:pPr>
      <w:r w:rsidDel="00000000" w:rsidR="00000000" w:rsidRPr="00000000">
        <w:rPr>
          <w:rtl w:val="0"/>
        </w:rPr>
        <w:t xml:space="preserve">Sturry – Network Assessment</w:t>
      </w:r>
    </w:p>
    <w:p w:rsidR="00000000" w:rsidDel="00000000" w:rsidP="00000000" w:rsidRDefault="00000000" w:rsidRPr="00000000" w14:paraId="00000273">
      <w:pPr>
        <w:pStyle w:val="Heading3"/>
        <w:pageBreakBefore w:val="0"/>
        <w:numPr>
          <w:ilvl w:val="2"/>
          <w:numId w:val="1"/>
        </w:numPr>
        <w:ind w:left="851" w:hanging="851"/>
        <w:rPr/>
      </w:pPr>
      <w:r w:rsidDel="00000000" w:rsidR="00000000" w:rsidRPr="00000000">
        <w:rPr>
          <w:rtl w:val="0"/>
        </w:rPr>
        <w:t xml:space="preserve">An assessment of the network through Sturry has been developed by extracting information from a VISSIM model which has been used to test the value for money for the proposed Sturry Link Rd scheme. The approach used analyses journey times through the network (origin-destination) rather than, specifically, individual junction operation. Any delays at junctions form part of the overall journey time. </w:t>
      </w:r>
    </w:p>
    <w:p w:rsidR="00000000" w:rsidDel="00000000" w:rsidP="00000000" w:rsidRDefault="00000000" w:rsidRPr="00000000" w14:paraId="00000274">
      <w:pPr>
        <w:pStyle w:val="Heading3"/>
        <w:pageBreakBefore w:val="0"/>
        <w:numPr>
          <w:ilvl w:val="2"/>
          <w:numId w:val="1"/>
        </w:numPr>
        <w:ind w:left="851" w:hanging="851"/>
        <w:rPr/>
      </w:pPr>
      <w:r w:rsidDel="00000000" w:rsidR="00000000" w:rsidRPr="00000000">
        <w:rPr>
          <w:rtl w:val="0"/>
        </w:rPr>
        <w:t xml:space="preserve">The forecast capacity issues are demonstrated by showing how the introduction of the link road (Do Something (DS) scenario) would reduce the journey times compared with forecast journey times through the existing network (Do Minimum (DM) scenario). This is particularly noticeable in the forecast year, where the existing network limitations are clearly under extreme pressure (</w:t>
      </w:r>
      <w:r w:rsidDel="00000000" w:rsidR="00000000" w:rsidRPr="00000000">
        <w:rPr>
          <w:b w:val="1"/>
          <w:rtl w:val="0"/>
        </w:rPr>
        <w:t xml:space="preserve">Figure 4-3</w:t>
      </w:r>
      <w:r w:rsidDel="00000000" w:rsidR="00000000" w:rsidRPr="00000000">
        <w:rPr>
          <w:rtl w:val="0"/>
        </w:rPr>
        <w:t xml:space="preserve">).</w:t>
      </w:r>
    </w:p>
    <w:p w:rsidR="00000000" w:rsidDel="00000000" w:rsidP="00000000" w:rsidRDefault="00000000" w:rsidRPr="00000000" w14:paraId="00000275">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851" w:right="0" w:hanging="851"/>
        <w:jc w:val="left"/>
        <w:rPr>
          <w:rFonts w:ascii="Tahoma" w:cs="Tahoma" w:eastAsia="Tahoma" w:hAnsi="Tahoma"/>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27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851"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w:drawing>
          <wp:inline distB="0" distT="0" distL="0" distR="0">
            <wp:extent cx="5523384" cy="2628000"/>
            <wp:effectExtent b="0" l="0" r="0" t="0"/>
            <wp:docPr id="11" name="image16.png"/>
            <a:graphic>
              <a:graphicData uri="http://schemas.openxmlformats.org/drawingml/2006/picture">
                <pic:pic>
                  <pic:nvPicPr>
                    <pic:cNvPr id="0" name="image16.png"/>
                    <pic:cNvPicPr preferRelativeResize="0"/>
                  </pic:nvPicPr>
                  <pic:blipFill>
                    <a:blip r:embed="rId42"/>
                    <a:srcRect b="0" l="0" r="0" t="50263"/>
                    <a:stretch>
                      <a:fillRect/>
                    </a:stretch>
                  </pic:blipFill>
                  <pic:spPr>
                    <a:xfrm>
                      <a:off x="0" y="0"/>
                      <a:ext cx="5523384" cy="2628000"/>
                    </a:xfrm>
                    <a:prstGeom prst="rect"/>
                    <a:ln/>
                  </pic:spPr>
                </pic:pic>
              </a:graphicData>
            </a:graphic>
          </wp:inline>
        </w:drawing>
      </w: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0" w:hanging="851"/>
        <w:jc w:val="left"/>
        <w:rPr>
          <w:rFonts w:ascii="Tahoma" w:cs="Tahoma" w:eastAsia="Tahoma" w:hAnsi="Tahoma"/>
          <w:b w:val="1"/>
          <w:i w:val="0"/>
          <w:smallCaps w:val="0"/>
          <w:strike w:val="0"/>
          <w:color w:val="000000"/>
          <w:sz w:val="22"/>
          <w:szCs w:val="22"/>
          <w:u w:val="none"/>
          <w:shd w:fill="auto" w:val="clear"/>
          <w:vertAlign w:val="baseline"/>
        </w:rPr>
      </w:pPr>
      <w:bookmarkStart w:colFirst="0" w:colLast="0" w:name="_2lwamvv" w:id="51"/>
      <w:bookmarkEnd w:id="51"/>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Figure 4-3: Forecast Journey Times (AM Peak) with/without Sturry Link Rd</w:t>
      </w:r>
    </w:p>
    <w:p w:rsidR="00000000" w:rsidDel="00000000" w:rsidP="00000000" w:rsidRDefault="00000000" w:rsidRPr="00000000" w14:paraId="00000278">
      <w:pPr>
        <w:pStyle w:val="Heading4"/>
        <w:pageBreakBefore w:val="0"/>
        <w:numPr>
          <w:ilvl w:val="3"/>
          <w:numId w:val="1"/>
        </w:numPr>
        <w:ind w:left="851" w:hanging="851"/>
        <w:rPr/>
      </w:pPr>
      <w:r w:rsidDel="00000000" w:rsidR="00000000" w:rsidRPr="00000000">
        <w:rPr>
          <w:rtl w:val="0"/>
        </w:rPr>
        <w:t xml:space="preserve">Sturry – A28/A91 Junction</w:t>
      </w:r>
    </w:p>
    <w:p w:rsidR="00000000" w:rsidDel="00000000" w:rsidP="00000000" w:rsidRDefault="00000000" w:rsidRPr="00000000" w14:paraId="00000279">
      <w:pPr>
        <w:pStyle w:val="Heading3"/>
        <w:pageBreakBefore w:val="0"/>
        <w:numPr>
          <w:ilvl w:val="2"/>
          <w:numId w:val="1"/>
        </w:numPr>
        <w:spacing w:after="120" w:lineRule="auto"/>
        <w:ind w:left="851" w:hanging="851"/>
        <w:rPr/>
      </w:pPr>
      <w:r w:rsidDel="00000000" w:rsidR="00000000" w:rsidRPr="00000000">
        <w:rPr>
          <w:rtl w:val="0"/>
        </w:rPr>
        <w:t xml:space="preserve">Further outputs have been derived from the wider VISSIM assessment in order to provide an indication of the current and forecast (with and without the Sturry Link Rd) level of congestion and delay at the A28/A291 junction in Sturry.</w:t>
      </w:r>
    </w:p>
    <w:tbl>
      <w:tblPr>
        <w:tblStyle w:val="Table7"/>
        <w:tblW w:w="8590.0" w:type="dxa"/>
        <w:jc w:val="left"/>
        <w:tblInd w:w="7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3203"/>
        <w:gridCol w:w="1843"/>
        <w:gridCol w:w="1701"/>
        <w:gridCol w:w="1843"/>
        <w:tblGridChange w:id="0">
          <w:tblGrid>
            <w:gridCol w:w="3203"/>
            <w:gridCol w:w="1843"/>
            <w:gridCol w:w="1701"/>
            <w:gridCol w:w="1843"/>
          </w:tblGrid>
        </w:tblGridChange>
      </w:tblGrid>
      <w:tr>
        <w:trPr>
          <w:cantSplit w:val="0"/>
          <w:trHeight w:val="800" w:hRule="atLeast"/>
          <w:tblHeader w:val="0"/>
        </w:trPr>
        <w:tc>
          <w:tcPr>
            <w:shd w:fill="d9d9d9" w:val="clear"/>
            <w:vAlign w:val="center"/>
          </w:tcPr>
          <w:p w:rsidR="00000000" w:rsidDel="00000000" w:rsidP="00000000" w:rsidRDefault="00000000" w:rsidRPr="00000000" w14:paraId="0000027A">
            <w:pPr>
              <w:keepNext w:val="1"/>
              <w:keepLines w:val="1"/>
              <w:pageBreakBefore w:val="0"/>
              <w:spacing w:line="240" w:lineRule="auto"/>
              <w:rPr/>
            </w:pPr>
            <w:r w:rsidDel="00000000" w:rsidR="00000000" w:rsidRPr="00000000">
              <w:rPr>
                <w:rtl w:val="0"/>
              </w:rPr>
              <w:t xml:space="preserve">All Movements</w:t>
            </w:r>
          </w:p>
        </w:tc>
        <w:tc>
          <w:tcPr>
            <w:shd w:fill="d9d9d9" w:val="clear"/>
          </w:tcPr>
          <w:p w:rsidR="00000000" w:rsidDel="00000000" w:rsidP="00000000" w:rsidRDefault="00000000" w:rsidRPr="00000000" w14:paraId="0000027B">
            <w:pPr>
              <w:keepNext w:val="1"/>
              <w:keepLines w:val="1"/>
              <w:pageBreakBefore w:val="0"/>
              <w:spacing w:line="240" w:lineRule="auto"/>
              <w:rPr/>
            </w:pPr>
            <w:r w:rsidDel="00000000" w:rsidR="00000000" w:rsidRPr="00000000">
              <w:rPr>
                <w:rtl w:val="0"/>
              </w:rPr>
              <w:t xml:space="preserve">2015 Base</w:t>
            </w:r>
          </w:p>
        </w:tc>
        <w:tc>
          <w:tcPr>
            <w:shd w:fill="d9d9d9" w:val="clear"/>
          </w:tcPr>
          <w:p w:rsidR="00000000" w:rsidDel="00000000" w:rsidP="00000000" w:rsidRDefault="00000000" w:rsidRPr="00000000" w14:paraId="0000027C">
            <w:pPr>
              <w:keepNext w:val="1"/>
              <w:keepLines w:val="1"/>
              <w:pageBreakBefore w:val="0"/>
              <w:spacing w:line="240" w:lineRule="auto"/>
              <w:rPr/>
            </w:pPr>
            <w:r w:rsidDel="00000000" w:rsidR="00000000" w:rsidRPr="00000000">
              <w:rPr>
                <w:rtl w:val="0"/>
              </w:rPr>
              <w:t xml:space="preserve">Forecast     Do Minimum</w:t>
            </w:r>
          </w:p>
        </w:tc>
        <w:tc>
          <w:tcPr>
            <w:shd w:fill="d9d9d9" w:val="clear"/>
          </w:tcPr>
          <w:p w:rsidR="00000000" w:rsidDel="00000000" w:rsidP="00000000" w:rsidRDefault="00000000" w:rsidRPr="00000000" w14:paraId="0000027D">
            <w:pPr>
              <w:keepNext w:val="1"/>
              <w:keepLines w:val="1"/>
              <w:pageBreakBefore w:val="0"/>
              <w:spacing w:line="240" w:lineRule="auto"/>
              <w:rPr/>
            </w:pPr>
            <w:r w:rsidDel="00000000" w:rsidR="00000000" w:rsidRPr="00000000">
              <w:rPr>
                <w:rtl w:val="0"/>
              </w:rPr>
              <w:t xml:space="preserve">Forecast        Do Something</w:t>
            </w:r>
          </w:p>
        </w:tc>
      </w:tr>
      <w:tr>
        <w:trPr>
          <w:cantSplit w:val="0"/>
          <w:trHeight w:val="300" w:hRule="atLeast"/>
          <w:tblHeader w:val="0"/>
        </w:trPr>
        <w:tc>
          <w:tcPr>
            <w:vAlign w:val="center"/>
          </w:tcPr>
          <w:p w:rsidR="00000000" w:rsidDel="00000000" w:rsidP="00000000" w:rsidRDefault="00000000" w:rsidRPr="00000000" w14:paraId="0000027E">
            <w:pPr>
              <w:keepNext w:val="1"/>
              <w:keepLines w:val="1"/>
              <w:pageBreakBefore w:val="0"/>
              <w:spacing w:after="60" w:before="60" w:line="240" w:lineRule="auto"/>
              <w:rPr/>
            </w:pPr>
            <w:r w:rsidDel="00000000" w:rsidR="00000000" w:rsidRPr="00000000">
              <w:rPr>
                <w:rtl w:val="0"/>
              </w:rPr>
              <w:t xml:space="preserve">Vehicles</w:t>
            </w:r>
          </w:p>
        </w:tc>
        <w:tc>
          <w:tcPr>
            <w:vAlign w:val="center"/>
          </w:tcPr>
          <w:p w:rsidR="00000000" w:rsidDel="00000000" w:rsidP="00000000" w:rsidRDefault="00000000" w:rsidRPr="00000000" w14:paraId="0000027F">
            <w:pPr>
              <w:keepNext w:val="1"/>
              <w:keepLines w:val="1"/>
              <w:pageBreakBefore w:val="0"/>
              <w:spacing w:after="60" w:before="60" w:line="240" w:lineRule="auto"/>
              <w:jc w:val="center"/>
              <w:rPr/>
            </w:pPr>
            <w:r w:rsidDel="00000000" w:rsidR="00000000" w:rsidRPr="00000000">
              <w:rPr>
                <w:rtl w:val="0"/>
              </w:rPr>
              <w:t xml:space="preserve">1741</w:t>
            </w:r>
          </w:p>
        </w:tc>
        <w:tc>
          <w:tcPr/>
          <w:p w:rsidR="00000000" w:rsidDel="00000000" w:rsidP="00000000" w:rsidRDefault="00000000" w:rsidRPr="00000000" w14:paraId="00000280">
            <w:pPr>
              <w:keepNext w:val="1"/>
              <w:keepLines w:val="1"/>
              <w:pageBreakBefore w:val="0"/>
              <w:spacing w:after="60" w:before="60" w:line="240" w:lineRule="auto"/>
              <w:jc w:val="center"/>
              <w:rPr/>
            </w:pPr>
            <w:r w:rsidDel="00000000" w:rsidR="00000000" w:rsidRPr="00000000">
              <w:rPr>
                <w:rtl w:val="0"/>
              </w:rPr>
              <w:t xml:space="preserve">2070</w:t>
            </w:r>
          </w:p>
        </w:tc>
        <w:tc>
          <w:tcPr>
            <w:vAlign w:val="center"/>
          </w:tcPr>
          <w:p w:rsidR="00000000" w:rsidDel="00000000" w:rsidP="00000000" w:rsidRDefault="00000000" w:rsidRPr="00000000" w14:paraId="00000281">
            <w:pPr>
              <w:keepNext w:val="1"/>
              <w:keepLines w:val="1"/>
              <w:pageBreakBefore w:val="0"/>
              <w:spacing w:after="60" w:before="60" w:line="240" w:lineRule="auto"/>
              <w:jc w:val="center"/>
              <w:rPr/>
            </w:pPr>
            <w:r w:rsidDel="00000000" w:rsidR="00000000" w:rsidRPr="00000000">
              <w:rPr>
                <w:rtl w:val="0"/>
              </w:rPr>
              <w:t xml:space="preserve">1841</w:t>
            </w:r>
          </w:p>
        </w:tc>
      </w:tr>
      <w:tr>
        <w:trPr>
          <w:cantSplit w:val="0"/>
          <w:trHeight w:val="300" w:hRule="atLeast"/>
          <w:tblHeader w:val="0"/>
        </w:trPr>
        <w:tc>
          <w:tcPr>
            <w:vAlign w:val="center"/>
          </w:tcPr>
          <w:p w:rsidR="00000000" w:rsidDel="00000000" w:rsidP="00000000" w:rsidRDefault="00000000" w:rsidRPr="00000000" w14:paraId="00000282">
            <w:pPr>
              <w:keepNext w:val="1"/>
              <w:keepLines w:val="1"/>
              <w:pageBreakBefore w:val="0"/>
              <w:spacing w:after="60" w:before="60" w:line="240" w:lineRule="auto"/>
              <w:rPr/>
            </w:pPr>
            <w:r w:rsidDel="00000000" w:rsidR="00000000" w:rsidRPr="00000000">
              <w:rPr>
                <w:rtl w:val="0"/>
              </w:rPr>
              <w:t xml:space="preserve">Average Delay (secs)</w:t>
            </w:r>
          </w:p>
        </w:tc>
        <w:tc>
          <w:tcPr>
            <w:vAlign w:val="center"/>
          </w:tcPr>
          <w:p w:rsidR="00000000" w:rsidDel="00000000" w:rsidP="00000000" w:rsidRDefault="00000000" w:rsidRPr="00000000" w14:paraId="00000283">
            <w:pPr>
              <w:keepNext w:val="1"/>
              <w:keepLines w:val="1"/>
              <w:pageBreakBefore w:val="0"/>
              <w:spacing w:after="60" w:before="60" w:line="240" w:lineRule="auto"/>
              <w:jc w:val="center"/>
              <w:rPr/>
            </w:pPr>
            <w:r w:rsidDel="00000000" w:rsidR="00000000" w:rsidRPr="00000000">
              <w:rPr>
                <w:rtl w:val="0"/>
              </w:rPr>
              <w:t xml:space="preserve">56</w:t>
            </w:r>
          </w:p>
        </w:tc>
        <w:tc>
          <w:tcPr/>
          <w:p w:rsidR="00000000" w:rsidDel="00000000" w:rsidP="00000000" w:rsidRDefault="00000000" w:rsidRPr="00000000" w14:paraId="00000284">
            <w:pPr>
              <w:keepNext w:val="1"/>
              <w:keepLines w:val="1"/>
              <w:pageBreakBefore w:val="0"/>
              <w:spacing w:after="60" w:before="60" w:line="240" w:lineRule="auto"/>
              <w:jc w:val="center"/>
              <w:rPr>
                <w:color w:val="bfbfbf"/>
              </w:rPr>
            </w:pPr>
            <w:r w:rsidDel="00000000" w:rsidR="00000000" w:rsidRPr="00000000">
              <w:rPr>
                <w:color w:val="bfbfbf"/>
                <w:rtl w:val="0"/>
              </w:rPr>
              <w:t xml:space="preserve">tbc</w:t>
            </w:r>
          </w:p>
        </w:tc>
        <w:tc>
          <w:tcPr>
            <w:vAlign w:val="center"/>
          </w:tcPr>
          <w:p w:rsidR="00000000" w:rsidDel="00000000" w:rsidP="00000000" w:rsidRDefault="00000000" w:rsidRPr="00000000" w14:paraId="00000285">
            <w:pPr>
              <w:keepNext w:val="1"/>
              <w:keepLines w:val="1"/>
              <w:pageBreakBefore w:val="0"/>
              <w:spacing w:after="60" w:before="60" w:line="240" w:lineRule="auto"/>
              <w:jc w:val="center"/>
              <w:rPr/>
            </w:pPr>
            <w:r w:rsidDel="00000000" w:rsidR="00000000" w:rsidRPr="00000000">
              <w:rPr>
                <w:rtl w:val="0"/>
              </w:rPr>
              <w:t xml:space="preserve">32</w:t>
            </w:r>
          </w:p>
        </w:tc>
      </w:tr>
      <w:tr>
        <w:trPr>
          <w:cantSplit w:val="0"/>
          <w:trHeight w:val="300" w:hRule="atLeast"/>
          <w:tblHeader w:val="0"/>
        </w:trPr>
        <w:tc>
          <w:tcPr>
            <w:vAlign w:val="center"/>
          </w:tcPr>
          <w:p w:rsidR="00000000" w:rsidDel="00000000" w:rsidP="00000000" w:rsidRDefault="00000000" w:rsidRPr="00000000" w14:paraId="00000286">
            <w:pPr>
              <w:keepNext w:val="1"/>
              <w:keepLines w:val="1"/>
              <w:pageBreakBefore w:val="0"/>
              <w:spacing w:after="60" w:before="60" w:line="240" w:lineRule="auto"/>
              <w:rPr/>
            </w:pPr>
            <w:r w:rsidDel="00000000" w:rsidR="00000000" w:rsidRPr="00000000">
              <w:rPr>
                <w:rtl w:val="0"/>
              </w:rPr>
              <w:t xml:space="preserve">Total Vehicle Delay (veh mins)</w:t>
            </w:r>
          </w:p>
        </w:tc>
        <w:tc>
          <w:tcPr>
            <w:vAlign w:val="center"/>
          </w:tcPr>
          <w:p w:rsidR="00000000" w:rsidDel="00000000" w:rsidP="00000000" w:rsidRDefault="00000000" w:rsidRPr="00000000" w14:paraId="00000287">
            <w:pPr>
              <w:keepNext w:val="1"/>
              <w:keepLines w:val="1"/>
              <w:pageBreakBefore w:val="0"/>
              <w:spacing w:after="60" w:before="60" w:line="240" w:lineRule="auto"/>
              <w:jc w:val="center"/>
              <w:rPr/>
            </w:pPr>
            <w:r w:rsidDel="00000000" w:rsidR="00000000" w:rsidRPr="00000000">
              <w:rPr>
                <w:rtl w:val="0"/>
              </w:rPr>
              <w:t xml:space="preserve">1637</w:t>
            </w:r>
          </w:p>
        </w:tc>
        <w:tc>
          <w:tcPr/>
          <w:p w:rsidR="00000000" w:rsidDel="00000000" w:rsidP="00000000" w:rsidRDefault="00000000" w:rsidRPr="00000000" w14:paraId="00000288">
            <w:pPr>
              <w:keepNext w:val="1"/>
              <w:keepLines w:val="1"/>
              <w:pageBreakBefore w:val="0"/>
              <w:spacing w:after="60" w:before="60" w:line="240" w:lineRule="auto"/>
              <w:jc w:val="center"/>
              <w:rPr>
                <w:color w:val="bfbfbf"/>
              </w:rPr>
            </w:pPr>
            <w:r w:rsidDel="00000000" w:rsidR="00000000" w:rsidRPr="00000000">
              <w:rPr>
                <w:color w:val="bfbfbf"/>
                <w:rtl w:val="0"/>
              </w:rPr>
              <w:t xml:space="preserve">tbc</w:t>
            </w:r>
          </w:p>
        </w:tc>
        <w:tc>
          <w:tcPr>
            <w:vAlign w:val="center"/>
          </w:tcPr>
          <w:p w:rsidR="00000000" w:rsidDel="00000000" w:rsidP="00000000" w:rsidRDefault="00000000" w:rsidRPr="00000000" w14:paraId="00000289">
            <w:pPr>
              <w:keepNext w:val="1"/>
              <w:keepLines w:val="1"/>
              <w:pageBreakBefore w:val="0"/>
              <w:spacing w:after="60" w:before="60" w:line="240" w:lineRule="auto"/>
              <w:jc w:val="center"/>
              <w:rPr/>
            </w:pPr>
            <w:r w:rsidDel="00000000" w:rsidR="00000000" w:rsidRPr="00000000">
              <w:rPr>
                <w:rtl w:val="0"/>
              </w:rPr>
              <w:t xml:space="preserve">979</w:t>
            </w:r>
          </w:p>
        </w:tc>
      </w:tr>
      <w:tr>
        <w:trPr>
          <w:cantSplit w:val="0"/>
          <w:trHeight w:val="300" w:hRule="atLeast"/>
          <w:tblHeader w:val="0"/>
        </w:trPr>
        <w:tc>
          <w:tcPr>
            <w:vAlign w:val="center"/>
          </w:tcPr>
          <w:p w:rsidR="00000000" w:rsidDel="00000000" w:rsidP="00000000" w:rsidRDefault="00000000" w:rsidRPr="00000000" w14:paraId="0000028A">
            <w:pPr>
              <w:keepLines w:val="1"/>
              <w:pageBreakBefore w:val="0"/>
              <w:spacing w:after="60" w:before="60" w:line="240" w:lineRule="auto"/>
              <w:rPr/>
            </w:pPr>
            <w:r w:rsidDel="00000000" w:rsidR="00000000" w:rsidRPr="00000000">
              <w:rPr>
                <w:rtl w:val="0"/>
              </w:rPr>
              <w:t xml:space="preserve">Ave Q (metres)</w:t>
            </w:r>
          </w:p>
        </w:tc>
        <w:tc>
          <w:tcPr>
            <w:vAlign w:val="center"/>
          </w:tcPr>
          <w:p w:rsidR="00000000" w:rsidDel="00000000" w:rsidP="00000000" w:rsidRDefault="00000000" w:rsidRPr="00000000" w14:paraId="0000028B">
            <w:pPr>
              <w:keepLines w:val="1"/>
              <w:pageBreakBefore w:val="0"/>
              <w:spacing w:after="60" w:before="60" w:line="240" w:lineRule="auto"/>
              <w:jc w:val="center"/>
              <w:rPr/>
            </w:pPr>
            <w:r w:rsidDel="00000000" w:rsidR="00000000" w:rsidRPr="00000000">
              <w:rPr>
                <w:rtl w:val="0"/>
              </w:rPr>
              <w:t xml:space="preserve">72</w:t>
            </w:r>
          </w:p>
        </w:tc>
        <w:tc>
          <w:tcPr/>
          <w:p w:rsidR="00000000" w:rsidDel="00000000" w:rsidP="00000000" w:rsidRDefault="00000000" w:rsidRPr="00000000" w14:paraId="0000028C">
            <w:pPr>
              <w:keepLines w:val="1"/>
              <w:pageBreakBefore w:val="0"/>
              <w:spacing w:after="60" w:before="60" w:line="240" w:lineRule="auto"/>
              <w:jc w:val="center"/>
              <w:rPr/>
            </w:pPr>
            <w:r w:rsidDel="00000000" w:rsidR="00000000" w:rsidRPr="00000000">
              <w:rPr>
                <w:rtl w:val="0"/>
              </w:rPr>
              <w:t xml:space="preserve">205</w:t>
            </w:r>
          </w:p>
        </w:tc>
        <w:tc>
          <w:tcPr>
            <w:vAlign w:val="center"/>
          </w:tcPr>
          <w:p w:rsidR="00000000" w:rsidDel="00000000" w:rsidP="00000000" w:rsidRDefault="00000000" w:rsidRPr="00000000" w14:paraId="0000028D">
            <w:pPr>
              <w:keepLines w:val="1"/>
              <w:pageBreakBefore w:val="0"/>
              <w:spacing w:after="60" w:before="60" w:line="240" w:lineRule="auto"/>
              <w:jc w:val="center"/>
              <w:rPr/>
            </w:pPr>
            <w:r w:rsidDel="00000000" w:rsidR="00000000" w:rsidRPr="00000000">
              <w:rPr>
                <w:rtl w:val="0"/>
              </w:rPr>
              <w:t xml:space="preserve">105</w:t>
            </w:r>
          </w:p>
        </w:tc>
      </w:tr>
    </w:tbl>
    <w:p w:rsidR="00000000" w:rsidDel="00000000" w:rsidP="00000000" w:rsidRDefault="00000000" w:rsidRPr="00000000" w14:paraId="0000028E">
      <w:pPr>
        <w:pStyle w:val="Heading4"/>
        <w:pageBreakBefore w:val="0"/>
        <w:numPr>
          <w:ilvl w:val="3"/>
          <w:numId w:val="1"/>
        </w:numPr>
        <w:ind w:left="851" w:hanging="851"/>
        <w:rPr>
          <w:i w:val="0"/>
        </w:rPr>
      </w:pPr>
      <w:r w:rsidDel="00000000" w:rsidR="00000000" w:rsidRPr="00000000">
        <w:rPr>
          <w:i w:val="0"/>
          <w:rtl w:val="0"/>
        </w:rPr>
        <w:t xml:space="preserve">Table 5: A28/A291 Junction – VISSIM Output Summary (AM Peak)</w:t>
      </w:r>
    </w:p>
    <w:p w:rsidR="00000000" w:rsidDel="00000000" w:rsidP="00000000" w:rsidRDefault="00000000" w:rsidRPr="00000000" w14:paraId="0000028F">
      <w:pPr>
        <w:pStyle w:val="Heading3"/>
        <w:pageBreakBefore w:val="0"/>
        <w:numPr>
          <w:ilvl w:val="2"/>
          <w:numId w:val="1"/>
        </w:numPr>
        <w:ind w:left="851" w:hanging="851"/>
        <w:rPr/>
      </w:pPr>
      <w:r w:rsidDel="00000000" w:rsidR="00000000" w:rsidRPr="00000000">
        <w:rPr>
          <w:rtl w:val="0"/>
        </w:rPr>
        <w:t xml:space="preserve">The above metrics indicate that the level of traffic through the junction will increase in the forecast scenarios, although more significantly in the Do Minimum (without Sturry Link Rd) scenario.</w:t>
      </w:r>
    </w:p>
    <w:p w:rsidR="00000000" w:rsidDel="00000000" w:rsidP="00000000" w:rsidRDefault="00000000" w:rsidRPr="00000000" w14:paraId="00000290">
      <w:pPr>
        <w:pStyle w:val="Heading3"/>
        <w:pageBreakBefore w:val="0"/>
        <w:numPr>
          <w:ilvl w:val="2"/>
          <w:numId w:val="1"/>
        </w:numPr>
        <w:ind w:left="851" w:hanging="851"/>
        <w:rPr/>
      </w:pPr>
      <w:r w:rsidDel="00000000" w:rsidR="00000000" w:rsidRPr="00000000">
        <w:rPr>
          <w:rtl w:val="0"/>
        </w:rPr>
        <w:t xml:space="preserve">When comparing the delays at the junction between the 2015 Base and forecast Do Something (with Sturry Link Rd) scenario, despite an increase in traffic, the forecast average and total delays at the junction are anticipated to decrease. This decrease suggests that the existing junction arrangement currently operates over capacity with significant delays.</w:t>
      </w:r>
    </w:p>
    <w:p w:rsidR="00000000" w:rsidDel="00000000" w:rsidP="00000000" w:rsidRDefault="00000000" w:rsidRPr="00000000" w14:paraId="00000291">
      <w:pPr>
        <w:pStyle w:val="Heading3"/>
        <w:pageBreakBefore w:val="0"/>
        <w:numPr>
          <w:ilvl w:val="2"/>
          <w:numId w:val="1"/>
        </w:numPr>
        <w:ind w:left="851" w:hanging="851"/>
        <w:rPr/>
      </w:pPr>
      <w:r w:rsidDel="00000000" w:rsidR="00000000" w:rsidRPr="00000000">
        <w:rPr>
          <w:rtl w:val="0"/>
        </w:rPr>
        <w:t xml:space="preserve">A comparison between the forecast Do Minimum and Do Something scenarios shows that the implementation of the Sturry Link Rd would significantly decrease the average queue length observed at the junction. This further indicates that the existing junction arrangement would come under increasing pressure in terms of congestion if the proposed mitigation scheme was not provided. </w:t>
      </w:r>
    </w:p>
    <w:p w:rsidR="00000000" w:rsidDel="00000000" w:rsidP="00000000" w:rsidRDefault="00000000" w:rsidRPr="00000000" w14:paraId="00000292">
      <w:pPr>
        <w:pStyle w:val="Heading4"/>
        <w:pageBreakBefore w:val="0"/>
        <w:numPr>
          <w:ilvl w:val="3"/>
          <w:numId w:val="1"/>
        </w:numPr>
        <w:ind w:left="851" w:hanging="851"/>
        <w:rPr/>
      </w:pPr>
      <w:r w:rsidDel="00000000" w:rsidR="00000000" w:rsidRPr="00000000">
        <w:rPr>
          <w:rtl w:val="0"/>
        </w:rPr>
        <w:t xml:space="preserve">Herne Village</w:t>
      </w:r>
    </w:p>
    <w:p w:rsidR="00000000" w:rsidDel="00000000" w:rsidP="00000000" w:rsidRDefault="00000000" w:rsidRPr="00000000" w14:paraId="00000293">
      <w:pPr>
        <w:pStyle w:val="Heading3"/>
        <w:pageBreakBefore w:val="0"/>
        <w:numPr>
          <w:ilvl w:val="2"/>
          <w:numId w:val="1"/>
        </w:numPr>
        <w:ind w:left="851" w:hanging="851"/>
        <w:rPr/>
      </w:pPr>
      <w:r w:rsidDel="00000000" w:rsidR="00000000" w:rsidRPr="00000000">
        <w:rPr>
          <w:rtl w:val="0"/>
        </w:rPr>
        <w:t xml:space="preserve">The mini-roundabout in Herne allows traffic from Broomfield to the east to join with the A291 mainline traffic from Herne Bay, and the A299 Thanet Way, to Canterbury. This junction contributes to the capacity constraints of the network through Herne.</w:t>
      </w:r>
    </w:p>
    <w:p w:rsidR="00000000" w:rsidDel="00000000" w:rsidP="00000000" w:rsidRDefault="00000000" w:rsidRPr="00000000" w14:paraId="00000294">
      <w:pPr>
        <w:pStyle w:val="Heading3"/>
        <w:pageBreakBefore w:val="0"/>
        <w:numPr>
          <w:ilvl w:val="2"/>
          <w:numId w:val="1"/>
        </w:numPr>
        <w:ind w:left="851" w:hanging="851"/>
        <w:rPr/>
      </w:pPr>
      <w:r w:rsidDel="00000000" w:rsidR="00000000" w:rsidRPr="00000000">
        <w:rPr>
          <w:b w:val="1"/>
          <w:rtl w:val="0"/>
        </w:rPr>
        <w:t xml:space="preserve">Table 6 </w:t>
      </w:r>
      <w:r w:rsidDel="00000000" w:rsidR="00000000" w:rsidRPr="00000000">
        <w:rPr>
          <w:rtl w:val="0"/>
        </w:rPr>
        <w:t xml:space="preserve">below provides a summary of the ARCADY assessments undertaken at the junction to represent the baseline and 3 forecast scenarios for both the AM and PM peak periods.</w:t>
      </w:r>
    </w:p>
    <w:tbl>
      <w:tblPr>
        <w:tblStyle w:val="Table8"/>
        <w:tblW w:w="9819.0" w:type="dxa"/>
        <w:jc w:val="left"/>
        <w:tblInd w:w="-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2420"/>
        <w:gridCol w:w="924"/>
        <w:gridCol w:w="925"/>
        <w:gridCol w:w="925"/>
        <w:gridCol w:w="925"/>
        <w:gridCol w:w="925"/>
        <w:gridCol w:w="925"/>
        <w:gridCol w:w="925"/>
        <w:gridCol w:w="925"/>
        <w:tblGridChange w:id="0">
          <w:tblGrid>
            <w:gridCol w:w="2420"/>
            <w:gridCol w:w="924"/>
            <w:gridCol w:w="925"/>
            <w:gridCol w:w="925"/>
            <w:gridCol w:w="925"/>
            <w:gridCol w:w="925"/>
            <w:gridCol w:w="925"/>
            <w:gridCol w:w="925"/>
            <w:gridCol w:w="925"/>
          </w:tblGrid>
        </w:tblGridChange>
      </w:tblGrid>
      <w:tr>
        <w:trPr>
          <w:cantSplit w:val="0"/>
          <w:tblHeader w:val="0"/>
        </w:trPr>
        <w:tc>
          <w:tcPr>
            <w:vMerge w:val="restart"/>
            <w:shd w:fill="d9d9d9" w:val="clear"/>
            <w:vAlign w:val="center"/>
          </w:tcPr>
          <w:p w:rsidR="00000000" w:rsidDel="00000000" w:rsidP="00000000" w:rsidRDefault="00000000" w:rsidRPr="00000000" w14:paraId="00000295">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Arm</w:t>
            </w:r>
          </w:p>
        </w:tc>
        <w:tc>
          <w:tcPr>
            <w:gridSpan w:val="2"/>
            <w:shd w:fill="d9d9d9" w:val="clear"/>
          </w:tcPr>
          <w:p w:rsidR="00000000" w:rsidDel="00000000" w:rsidP="00000000" w:rsidRDefault="00000000" w:rsidRPr="00000000" w14:paraId="00000296">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2015 Base</w:t>
            </w:r>
          </w:p>
        </w:tc>
        <w:tc>
          <w:tcPr>
            <w:gridSpan w:val="2"/>
            <w:shd w:fill="d9d9d9" w:val="clear"/>
          </w:tcPr>
          <w:p w:rsidR="00000000" w:rsidDel="00000000" w:rsidP="00000000" w:rsidRDefault="00000000" w:rsidRPr="00000000" w14:paraId="00000298">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HBGC only</w:t>
            </w:r>
          </w:p>
        </w:tc>
        <w:tc>
          <w:tcPr>
            <w:gridSpan w:val="2"/>
            <w:shd w:fill="d9d9d9" w:val="clear"/>
          </w:tcPr>
          <w:p w:rsidR="00000000" w:rsidDel="00000000" w:rsidP="00000000" w:rsidRDefault="00000000" w:rsidRPr="00000000" w14:paraId="0000029A">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HBGC &amp; Strode Farm only</w:t>
            </w:r>
          </w:p>
        </w:tc>
        <w:tc>
          <w:tcPr>
            <w:gridSpan w:val="2"/>
            <w:shd w:fill="d9d9d9" w:val="clear"/>
          </w:tcPr>
          <w:p w:rsidR="00000000" w:rsidDel="00000000" w:rsidP="00000000" w:rsidRDefault="00000000" w:rsidRPr="00000000" w14:paraId="0000029C">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All Sites</w:t>
            </w:r>
          </w:p>
        </w:tc>
      </w:tr>
      <w:tr>
        <w:trPr>
          <w:cantSplit w:val="0"/>
          <w:tblHeader w:val="0"/>
        </w:trPr>
        <w:tc>
          <w:tcPr>
            <w:vMerge w:val="continue"/>
            <w:shd w:fill="d9d9d9" w:val="clear"/>
            <w:vAlign w:val="center"/>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c>
        <w:tc>
          <w:tcPr>
            <w:shd w:fill="d9d9d9" w:val="clear"/>
            <w:vAlign w:val="center"/>
          </w:tcPr>
          <w:p w:rsidR="00000000" w:rsidDel="00000000" w:rsidP="00000000" w:rsidRDefault="00000000" w:rsidRPr="00000000" w14:paraId="0000029F">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Max Q</w:t>
            </w:r>
          </w:p>
        </w:tc>
        <w:tc>
          <w:tcPr>
            <w:shd w:fill="d9d9d9" w:val="clear"/>
            <w:vAlign w:val="center"/>
          </w:tcPr>
          <w:p w:rsidR="00000000" w:rsidDel="00000000" w:rsidP="00000000" w:rsidRDefault="00000000" w:rsidRPr="00000000" w14:paraId="000002A0">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RFC</w:t>
            </w:r>
          </w:p>
        </w:tc>
        <w:tc>
          <w:tcPr>
            <w:shd w:fill="d9d9d9" w:val="clear"/>
            <w:vAlign w:val="center"/>
          </w:tcPr>
          <w:p w:rsidR="00000000" w:rsidDel="00000000" w:rsidP="00000000" w:rsidRDefault="00000000" w:rsidRPr="00000000" w14:paraId="000002A1">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Max Q</w:t>
            </w:r>
          </w:p>
        </w:tc>
        <w:tc>
          <w:tcPr>
            <w:shd w:fill="d9d9d9" w:val="clear"/>
            <w:vAlign w:val="center"/>
          </w:tcPr>
          <w:p w:rsidR="00000000" w:rsidDel="00000000" w:rsidP="00000000" w:rsidRDefault="00000000" w:rsidRPr="00000000" w14:paraId="000002A2">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RFC</w:t>
            </w:r>
          </w:p>
        </w:tc>
        <w:tc>
          <w:tcPr>
            <w:shd w:fill="d9d9d9" w:val="clear"/>
            <w:vAlign w:val="center"/>
          </w:tcPr>
          <w:p w:rsidR="00000000" w:rsidDel="00000000" w:rsidP="00000000" w:rsidRDefault="00000000" w:rsidRPr="00000000" w14:paraId="000002A3">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Max Q</w:t>
            </w:r>
          </w:p>
        </w:tc>
        <w:tc>
          <w:tcPr>
            <w:shd w:fill="d9d9d9" w:val="clear"/>
            <w:vAlign w:val="center"/>
          </w:tcPr>
          <w:p w:rsidR="00000000" w:rsidDel="00000000" w:rsidP="00000000" w:rsidRDefault="00000000" w:rsidRPr="00000000" w14:paraId="000002A4">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RFC</w:t>
            </w:r>
          </w:p>
        </w:tc>
        <w:tc>
          <w:tcPr>
            <w:shd w:fill="d9d9d9" w:val="clear"/>
            <w:vAlign w:val="center"/>
          </w:tcPr>
          <w:p w:rsidR="00000000" w:rsidDel="00000000" w:rsidP="00000000" w:rsidRDefault="00000000" w:rsidRPr="00000000" w14:paraId="000002A5">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Max Q</w:t>
            </w:r>
          </w:p>
        </w:tc>
        <w:tc>
          <w:tcPr>
            <w:shd w:fill="d9d9d9" w:val="clear"/>
            <w:vAlign w:val="center"/>
          </w:tcPr>
          <w:p w:rsidR="00000000" w:rsidDel="00000000" w:rsidP="00000000" w:rsidRDefault="00000000" w:rsidRPr="00000000" w14:paraId="000002A6">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RFC</w:t>
            </w:r>
          </w:p>
        </w:tc>
      </w:tr>
      <w:tr>
        <w:trPr>
          <w:cantSplit w:val="0"/>
          <w:tblHeader w:val="0"/>
        </w:trPr>
        <w:tc>
          <w:tcPr>
            <w:gridSpan w:val="9"/>
            <w:vAlign w:val="center"/>
          </w:tcPr>
          <w:p w:rsidR="00000000" w:rsidDel="00000000" w:rsidP="00000000" w:rsidRDefault="00000000" w:rsidRPr="00000000" w14:paraId="000002A7">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single"/>
                <w:shd w:fill="auto" w:val="clear"/>
                <w:vertAlign w:val="baseline"/>
                <w:rtl w:val="0"/>
              </w:rPr>
              <w:t xml:space="preserve">AM Peak</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B0">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School Ln</w:t>
            </w:r>
          </w:p>
        </w:tc>
        <w:tc>
          <w:tcPr>
            <w:vAlign w:val="center"/>
          </w:tcPr>
          <w:p w:rsidR="00000000" w:rsidDel="00000000" w:rsidP="00000000" w:rsidRDefault="00000000" w:rsidRPr="00000000" w14:paraId="000002B1">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w:t>
            </w:r>
          </w:p>
        </w:tc>
        <w:tc>
          <w:tcPr>
            <w:vAlign w:val="center"/>
          </w:tcPr>
          <w:p w:rsidR="00000000" w:rsidDel="00000000" w:rsidP="00000000" w:rsidRDefault="00000000" w:rsidRPr="00000000" w14:paraId="000002B2">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0.68</w:t>
            </w:r>
          </w:p>
        </w:tc>
        <w:tc>
          <w:tcPr>
            <w:vAlign w:val="center"/>
          </w:tcPr>
          <w:p w:rsidR="00000000" w:rsidDel="00000000" w:rsidP="00000000" w:rsidRDefault="00000000" w:rsidRPr="00000000" w14:paraId="000002B3">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2B4">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0.76</w:t>
            </w:r>
          </w:p>
        </w:tc>
        <w:tc>
          <w:tcPr/>
          <w:p w:rsidR="00000000" w:rsidDel="00000000" w:rsidP="00000000" w:rsidRDefault="00000000" w:rsidRPr="00000000" w14:paraId="000002B5">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8</w:t>
            </w:r>
          </w:p>
        </w:tc>
        <w:tc>
          <w:tcPr/>
          <w:p w:rsidR="00000000" w:rsidDel="00000000" w:rsidP="00000000" w:rsidRDefault="00000000" w:rsidRPr="00000000" w14:paraId="000002B6">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0.91</w:t>
            </w:r>
            <w:r w:rsidDel="00000000" w:rsidR="00000000" w:rsidRPr="00000000">
              <w:rPr>
                <w:rtl w:val="0"/>
              </w:rPr>
            </w:r>
          </w:p>
        </w:tc>
        <w:tc>
          <w:tcPr/>
          <w:p w:rsidR="00000000" w:rsidDel="00000000" w:rsidP="00000000" w:rsidRDefault="00000000" w:rsidRPr="00000000" w14:paraId="000002B7">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87</w:t>
            </w:r>
          </w:p>
        </w:tc>
        <w:tc>
          <w:tcPr/>
          <w:p w:rsidR="00000000" w:rsidDel="00000000" w:rsidP="00000000" w:rsidRDefault="00000000" w:rsidRPr="00000000" w14:paraId="000002B8">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1.39</w:t>
            </w:r>
          </w:p>
        </w:tc>
      </w:tr>
      <w:tr>
        <w:trPr>
          <w:cantSplit w:val="0"/>
          <w:tblHeader w:val="0"/>
        </w:trPr>
        <w:tc>
          <w:tcPr>
            <w:vAlign w:val="center"/>
          </w:tcPr>
          <w:p w:rsidR="00000000" w:rsidDel="00000000" w:rsidP="00000000" w:rsidRDefault="00000000" w:rsidRPr="00000000" w14:paraId="000002B9">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A291 (S)</w:t>
            </w:r>
          </w:p>
        </w:tc>
        <w:tc>
          <w:tcPr>
            <w:vAlign w:val="center"/>
          </w:tcPr>
          <w:p w:rsidR="00000000" w:rsidDel="00000000" w:rsidP="00000000" w:rsidRDefault="00000000" w:rsidRPr="00000000" w14:paraId="000002BA">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02BB">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0.57</w:t>
            </w:r>
          </w:p>
        </w:tc>
        <w:tc>
          <w:tcPr>
            <w:vAlign w:val="center"/>
          </w:tcPr>
          <w:p w:rsidR="00000000" w:rsidDel="00000000" w:rsidP="00000000" w:rsidRDefault="00000000" w:rsidRPr="00000000" w14:paraId="000002BC">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2BD">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0.62</w:t>
            </w:r>
          </w:p>
        </w:tc>
        <w:tc>
          <w:tcPr/>
          <w:p w:rsidR="00000000" w:rsidDel="00000000" w:rsidP="00000000" w:rsidRDefault="00000000" w:rsidRPr="00000000" w14:paraId="000002BE">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2BF">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0.71</w:t>
            </w:r>
          </w:p>
        </w:tc>
        <w:tc>
          <w:tcPr/>
          <w:p w:rsidR="00000000" w:rsidDel="00000000" w:rsidP="00000000" w:rsidRDefault="00000000" w:rsidRPr="00000000" w14:paraId="000002C0">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8</w:t>
            </w:r>
            <w:r w:rsidDel="00000000" w:rsidR="00000000" w:rsidRPr="00000000">
              <w:rPr>
                <w:rtl w:val="0"/>
              </w:rPr>
            </w:r>
          </w:p>
        </w:tc>
        <w:tc>
          <w:tcPr/>
          <w:p w:rsidR="00000000" w:rsidDel="00000000" w:rsidP="00000000" w:rsidRDefault="00000000" w:rsidRPr="00000000" w14:paraId="000002C1">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0.90</w:t>
            </w:r>
          </w:p>
        </w:tc>
      </w:tr>
      <w:tr>
        <w:trPr>
          <w:cantSplit w:val="0"/>
          <w:tblHeader w:val="0"/>
        </w:trPr>
        <w:tc>
          <w:tcPr>
            <w:vAlign w:val="center"/>
          </w:tcPr>
          <w:p w:rsidR="00000000" w:rsidDel="00000000" w:rsidP="00000000" w:rsidRDefault="00000000" w:rsidRPr="00000000" w14:paraId="000002C2">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A291 (N)</w:t>
            </w:r>
          </w:p>
        </w:tc>
        <w:tc>
          <w:tcPr>
            <w:vAlign w:val="center"/>
          </w:tcPr>
          <w:p w:rsidR="00000000" w:rsidDel="00000000" w:rsidP="00000000" w:rsidRDefault="00000000" w:rsidRPr="00000000" w14:paraId="000002C3">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w:t>
            </w:r>
          </w:p>
        </w:tc>
        <w:tc>
          <w:tcPr>
            <w:vAlign w:val="center"/>
          </w:tcPr>
          <w:p w:rsidR="00000000" w:rsidDel="00000000" w:rsidP="00000000" w:rsidRDefault="00000000" w:rsidRPr="00000000" w14:paraId="000002C4">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0.62</w:t>
            </w:r>
          </w:p>
        </w:tc>
        <w:tc>
          <w:tcPr>
            <w:vAlign w:val="center"/>
          </w:tcPr>
          <w:p w:rsidR="00000000" w:rsidDel="00000000" w:rsidP="00000000" w:rsidRDefault="00000000" w:rsidRPr="00000000" w14:paraId="000002C5">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2C6">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0.67</w:t>
            </w:r>
          </w:p>
        </w:tc>
        <w:tc>
          <w:tcPr/>
          <w:p w:rsidR="00000000" w:rsidDel="00000000" w:rsidP="00000000" w:rsidRDefault="00000000" w:rsidRPr="00000000" w14:paraId="000002C7">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2C8">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0.76</w:t>
            </w:r>
          </w:p>
        </w:tc>
        <w:tc>
          <w:tcPr/>
          <w:p w:rsidR="00000000" w:rsidDel="00000000" w:rsidP="00000000" w:rsidRDefault="00000000" w:rsidRPr="00000000" w14:paraId="000002C9">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21</w:t>
            </w:r>
          </w:p>
        </w:tc>
        <w:tc>
          <w:tcPr/>
          <w:p w:rsidR="00000000" w:rsidDel="00000000" w:rsidP="00000000" w:rsidRDefault="00000000" w:rsidRPr="00000000" w14:paraId="000002CA">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1.00</w:t>
            </w:r>
          </w:p>
        </w:tc>
      </w:tr>
      <w:tr>
        <w:trPr>
          <w:cantSplit w:val="0"/>
          <w:tblHeader w:val="0"/>
        </w:trPr>
        <w:tc>
          <w:tcPr>
            <w:gridSpan w:val="9"/>
            <w:vAlign w:val="center"/>
          </w:tcPr>
          <w:p w:rsidR="00000000" w:rsidDel="00000000" w:rsidP="00000000" w:rsidRDefault="00000000" w:rsidRPr="00000000" w14:paraId="000002CB">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single"/>
                <w:shd w:fill="auto" w:val="clear"/>
                <w:vertAlign w:val="baseline"/>
                <w:rtl w:val="0"/>
              </w:rPr>
              <w:t xml:space="preserve">PM Peak</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D4">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School Ln</w:t>
            </w:r>
          </w:p>
        </w:tc>
        <w:tc>
          <w:tcPr>
            <w:vAlign w:val="center"/>
          </w:tcPr>
          <w:p w:rsidR="00000000" w:rsidDel="00000000" w:rsidP="00000000" w:rsidRDefault="00000000" w:rsidRPr="00000000" w14:paraId="000002D5">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02D6">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0.4</w:t>
            </w:r>
          </w:p>
        </w:tc>
        <w:tc>
          <w:tcPr>
            <w:vAlign w:val="center"/>
          </w:tcPr>
          <w:p w:rsidR="00000000" w:rsidDel="00000000" w:rsidP="00000000" w:rsidRDefault="00000000" w:rsidRPr="00000000" w14:paraId="000002D7">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2D8">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0.45</w:t>
            </w:r>
          </w:p>
        </w:tc>
        <w:tc>
          <w:tcPr/>
          <w:p w:rsidR="00000000" w:rsidDel="00000000" w:rsidP="00000000" w:rsidRDefault="00000000" w:rsidRPr="00000000" w14:paraId="000002D9">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2DA">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0.54</w:t>
            </w:r>
          </w:p>
        </w:tc>
        <w:tc>
          <w:tcPr/>
          <w:p w:rsidR="00000000" w:rsidDel="00000000" w:rsidP="00000000" w:rsidRDefault="00000000" w:rsidRPr="00000000" w14:paraId="000002DB">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2DC">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0.76</w:t>
            </w:r>
          </w:p>
        </w:tc>
      </w:tr>
      <w:tr>
        <w:trPr>
          <w:cantSplit w:val="0"/>
          <w:tblHeader w:val="0"/>
        </w:trPr>
        <w:tc>
          <w:tcPr>
            <w:vAlign w:val="center"/>
          </w:tcPr>
          <w:p w:rsidR="00000000" w:rsidDel="00000000" w:rsidP="00000000" w:rsidRDefault="00000000" w:rsidRPr="00000000" w14:paraId="000002DD">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A291 (S)</w:t>
            </w:r>
          </w:p>
        </w:tc>
        <w:tc>
          <w:tcPr>
            <w:vAlign w:val="center"/>
          </w:tcPr>
          <w:p w:rsidR="00000000" w:rsidDel="00000000" w:rsidP="00000000" w:rsidRDefault="00000000" w:rsidRPr="00000000" w14:paraId="000002DE">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3</w:t>
            </w:r>
          </w:p>
        </w:tc>
        <w:tc>
          <w:tcPr>
            <w:vAlign w:val="center"/>
          </w:tcPr>
          <w:p w:rsidR="00000000" w:rsidDel="00000000" w:rsidP="00000000" w:rsidRDefault="00000000" w:rsidRPr="00000000" w14:paraId="000002DF">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0.75</w:t>
            </w:r>
          </w:p>
        </w:tc>
        <w:tc>
          <w:tcPr>
            <w:vAlign w:val="center"/>
          </w:tcPr>
          <w:p w:rsidR="00000000" w:rsidDel="00000000" w:rsidP="00000000" w:rsidRDefault="00000000" w:rsidRPr="00000000" w14:paraId="000002E0">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2E1">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0.81</w:t>
            </w:r>
          </w:p>
        </w:tc>
        <w:tc>
          <w:tcPr/>
          <w:p w:rsidR="00000000" w:rsidDel="00000000" w:rsidP="00000000" w:rsidRDefault="00000000" w:rsidRPr="00000000" w14:paraId="000002E2">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9</w:t>
            </w:r>
          </w:p>
        </w:tc>
        <w:tc>
          <w:tcPr/>
          <w:p w:rsidR="00000000" w:rsidDel="00000000" w:rsidP="00000000" w:rsidRDefault="00000000" w:rsidRPr="00000000" w14:paraId="000002E3">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0.92</w:t>
            </w:r>
          </w:p>
        </w:tc>
        <w:tc>
          <w:tcPr/>
          <w:p w:rsidR="00000000" w:rsidDel="00000000" w:rsidP="00000000" w:rsidRDefault="00000000" w:rsidRPr="00000000" w14:paraId="000002E4">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91</w:t>
            </w:r>
          </w:p>
        </w:tc>
        <w:tc>
          <w:tcPr/>
          <w:p w:rsidR="00000000" w:rsidDel="00000000" w:rsidP="00000000" w:rsidRDefault="00000000" w:rsidRPr="00000000" w14:paraId="000002E5">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1.20</w:t>
            </w:r>
          </w:p>
        </w:tc>
      </w:tr>
      <w:tr>
        <w:trPr>
          <w:cantSplit w:val="0"/>
          <w:tblHeader w:val="0"/>
        </w:trPr>
        <w:tc>
          <w:tcPr>
            <w:vAlign w:val="center"/>
          </w:tcPr>
          <w:p w:rsidR="00000000" w:rsidDel="00000000" w:rsidP="00000000" w:rsidRDefault="00000000" w:rsidRPr="00000000" w14:paraId="000002E6">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A291 (N)</w:t>
            </w:r>
          </w:p>
        </w:tc>
        <w:tc>
          <w:tcPr>
            <w:vAlign w:val="center"/>
          </w:tcPr>
          <w:p w:rsidR="00000000" w:rsidDel="00000000" w:rsidP="00000000" w:rsidRDefault="00000000" w:rsidRPr="00000000" w14:paraId="000002E7">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2</w:t>
            </w:r>
          </w:p>
        </w:tc>
        <w:tc>
          <w:tcPr>
            <w:vAlign w:val="center"/>
          </w:tcPr>
          <w:p w:rsidR="00000000" w:rsidDel="00000000" w:rsidP="00000000" w:rsidRDefault="00000000" w:rsidRPr="00000000" w14:paraId="000002E8">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0.70</w:t>
            </w:r>
          </w:p>
        </w:tc>
        <w:tc>
          <w:tcPr>
            <w:vAlign w:val="center"/>
          </w:tcPr>
          <w:p w:rsidR="00000000" w:rsidDel="00000000" w:rsidP="00000000" w:rsidRDefault="00000000" w:rsidRPr="00000000" w14:paraId="000002E9">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2EA">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0.76</w:t>
            </w:r>
          </w:p>
        </w:tc>
        <w:tc>
          <w:tcPr/>
          <w:p w:rsidR="00000000" w:rsidDel="00000000" w:rsidP="00000000" w:rsidRDefault="00000000" w:rsidRPr="00000000" w14:paraId="000002EB">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2EC">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0.87</w:t>
            </w:r>
          </w:p>
        </w:tc>
        <w:tc>
          <w:tcPr/>
          <w:p w:rsidR="00000000" w:rsidDel="00000000" w:rsidP="00000000" w:rsidRDefault="00000000" w:rsidRPr="00000000" w14:paraId="000002ED">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59</w:t>
            </w:r>
          </w:p>
        </w:tc>
        <w:tc>
          <w:tcPr/>
          <w:p w:rsidR="00000000" w:rsidDel="00000000" w:rsidP="00000000" w:rsidRDefault="00000000" w:rsidRPr="00000000" w14:paraId="000002EE">
            <w:pPr>
              <w:keepNext w:val="0"/>
              <w:keepLines w:val="1"/>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851"/>
              <w:jc w:val="center"/>
              <w:rPr>
                <w:rFonts w:ascii="Tahoma" w:cs="Tahoma" w:eastAsia="Tahoma" w:hAnsi="Tahoma"/>
                <w:b w:val="0"/>
                <w:i w:val="0"/>
                <w:smallCaps w:val="0"/>
                <w:strike w:val="0"/>
                <w:color w:val="ff0000"/>
                <w:sz w:val="22"/>
                <w:szCs w:val="22"/>
                <w:u w:val="none"/>
                <w:shd w:fill="auto" w:val="clear"/>
                <w:vertAlign w:val="baseline"/>
              </w:rPr>
            </w:pPr>
            <w:r w:rsidDel="00000000" w:rsidR="00000000" w:rsidRPr="00000000">
              <w:rPr>
                <w:rFonts w:ascii="Tahoma" w:cs="Tahoma" w:eastAsia="Tahoma" w:hAnsi="Tahoma"/>
                <w:b w:val="0"/>
                <w:i w:val="0"/>
                <w:smallCaps w:val="0"/>
                <w:strike w:val="0"/>
                <w:color w:val="ff0000"/>
                <w:sz w:val="22"/>
                <w:szCs w:val="22"/>
                <w:u w:val="none"/>
                <w:shd w:fill="auto" w:val="clear"/>
                <w:vertAlign w:val="baseline"/>
                <w:rtl w:val="0"/>
              </w:rPr>
              <w:t xml:space="preserve">1.13</w:t>
            </w:r>
          </w:p>
        </w:tc>
      </w:tr>
    </w:tbl>
    <w:p w:rsidR="00000000" w:rsidDel="00000000" w:rsidP="00000000" w:rsidRDefault="00000000" w:rsidRPr="00000000" w14:paraId="000002EF">
      <w:pPr>
        <w:pStyle w:val="Heading4"/>
        <w:pageBreakBefore w:val="0"/>
        <w:numPr>
          <w:ilvl w:val="3"/>
          <w:numId w:val="1"/>
        </w:numPr>
        <w:ind w:left="851" w:hanging="851"/>
        <w:rPr>
          <w:i w:val="0"/>
        </w:rPr>
      </w:pPr>
      <w:bookmarkStart w:colFirst="0" w:colLast="0" w:name="_111kx3o" w:id="52"/>
      <w:bookmarkEnd w:id="52"/>
      <w:r w:rsidDel="00000000" w:rsidR="00000000" w:rsidRPr="00000000">
        <w:rPr>
          <w:i w:val="0"/>
          <w:rtl w:val="0"/>
        </w:rPr>
        <w:t xml:space="preserve">Table 6: Herne Mini-roundabout – Capacity Assessment Summary</w:t>
      </w:r>
    </w:p>
    <w:p w:rsidR="00000000" w:rsidDel="00000000" w:rsidP="00000000" w:rsidRDefault="00000000" w:rsidRPr="00000000" w14:paraId="000002F0">
      <w:pPr>
        <w:pStyle w:val="Heading3"/>
        <w:pageBreakBefore w:val="0"/>
        <w:numPr>
          <w:ilvl w:val="2"/>
          <w:numId w:val="1"/>
        </w:numPr>
        <w:ind w:left="851" w:hanging="851"/>
        <w:rPr/>
      </w:pPr>
      <w:r w:rsidDel="00000000" w:rsidR="00000000" w:rsidRPr="00000000">
        <w:rPr>
          <w:rtl w:val="0"/>
        </w:rPr>
        <w:t xml:space="preserve">The addition of flows related to the ‘all sites’ scenario would have a severe impact on the junction with significant increases in queuing and delay.</w:t>
      </w:r>
    </w:p>
    <w:p w:rsidR="00000000" w:rsidDel="00000000" w:rsidP="00000000" w:rsidRDefault="00000000" w:rsidRPr="00000000" w14:paraId="000002F1">
      <w:pPr>
        <w:pStyle w:val="Heading3"/>
        <w:pageBreakBefore w:val="0"/>
        <w:ind w:left="851"/>
        <w:rPr>
          <w:highlight w:val="yellow"/>
        </w:rPr>
      </w:pPr>
      <w:r w:rsidDel="00000000" w:rsidR="00000000" w:rsidRPr="00000000">
        <w:rPr>
          <w:rtl w:val="0"/>
        </w:rPr>
      </w:r>
    </w:p>
    <w:p w:rsidR="00000000" w:rsidDel="00000000" w:rsidP="00000000" w:rsidRDefault="00000000" w:rsidRPr="00000000" w14:paraId="000002F2">
      <w:pPr>
        <w:pStyle w:val="Heading1"/>
        <w:pageBreakBefore w:val="0"/>
        <w:numPr>
          <w:ilvl w:val="0"/>
          <w:numId w:val="1"/>
        </w:numPr>
        <w:ind w:left="851" w:hanging="851"/>
        <w:rPr/>
      </w:pPr>
      <w:bookmarkStart w:colFirst="0" w:colLast="0" w:name="_3l18frh" w:id="53"/>
      <w:bookmarkEnd w:id="53"/>
      <w:r w:rsidDel="00000000" w:rsidR="00000000" w:rsidRPr="00000000">
        <w:br w:type="page"/>
      </w:r>
      <w:r w:rsidDel="00000000" w:rsidR="00000000" w:rsidRPr="00000000">
        <w:rPr>
          <w:rtl w:val="0"/>
        </w:rPr>
        <w:t xml:space="preserve">Conclusions</w:t>
      </w:r>
    </w:p>
    <w:p w:rsidR="00000000" w:rsidDel="00000000" w:rsidP="00000000" w:rsidRDefault="00000000" w:rsidRPr="00000000" w14:paraId="000002F3">
      <w:pPr>
        <w:pStyle w:val="Heading3"/>
        <w:pageBreakBefore w:val="0"/>
        <w:numPr>
          <w:ilvl w:val="2"/>
          <w:numId w:val="1"/>
        </w:numPr>
        <w:ind w:left="851" w:hanging="851"/>
        <w:rPr/>
      </w:pPr>
      <w:r w:rsidDel="00000000" w:rsidR="00000000" w:rsidRPr="00000000">
        <w:rPr>
          <w:rtl w:val="0"/>
        </w:rPr>
        <w:t xml:space="preserve">The A28 and A291 corridors have a complicated network with a variety of highway layout issues, especially a level crossing near the priority junction of the A28/A291. Irregular driver behaviour and junction operation exists due to the network.</w:t>
      </w:r>
    </w:p>
    <w:p w:rsidR="00000000" w:rsidDel="00000000" w:rsidP="00000000" w:rsidRDefault="00000000" w:rsidRPr="00000000" w14:paraId="000002F4">
      <w:pPr>
        <w:pStyle w:val="Heading3"/>
        <w:pageBreakBefore w:val="0"/>
        <w:numPr>
          <w:ilvl w:val="2"/>
          <w:numId w:val="1"/>
        </w:numPr>
        <w:ind w:left="851" w:hanging="851"/>
        <w:rPr/>
      </w:pPr>
      <w:r w:rsidDel="00000000" w:rsidR="00000000" w:rsidRPr="00000000">
        <w:rPr>
          <w:rtl w:val="0"/>
        </w:rPr>
        <w:t xml:space="preserve">Rat-running is present through Broad Oak to avoid Sturry, using less appropriate roads. This has relieved some of the pressure of the current situation; but should not be actively encouraged as higher than average accident rates have occurred on the alternative route.</w:t>
      </w:r>
    </w:p>
    <w:p w:rsidR="00000000" w:rsidDel="00000000" w:rsidP="00000000" w:rsidRDefault="00000000" w:rsidRPr="00000000" w14:paraId="000002F5">
      <w:pPr>
        <w:pStyle w:val="Heading3"/>
        <w:pageBreakBefore w:val="0"/>
        <w:numPr>
          <w:ilvl w:val="2"/>
          <w:numId w:val="1"/>
        </w:numPr>
        <w:ind w:left="851" w:hanging="851"/>
        <w:rPr/>
      </w:pPr>
      <w:r w:rsidDel="00000000" w:rsidR="00000000" w:rsidRPr="00000000">
        <w:rPr>
          <w:rtl w:val="0"/>
        </w:rPr>
        <w:t xml:space="preserve">The ‘mainline’ A28 inbound has sustained queuing, particularly during the AM peak period.</w:t>
      </w:r>
    </w:p>
    <w:p w:rsidR="00000000" w:rsidDel="00000000" w:rsidP="00000000" w:rsidRDefault="00000000" w:rsidRPr="00000000" w14:paraId="000002F6">
      <w:pPr>
        <w:pStyle w:val="Heading3"/>
        <w:pageBreakBefore w:val="0"/>
        <w:numPr>
          <w:ilvl w:val="2"/>
          <w:numId w:val="1"/>
        </w:numPr>
        <w:ind w:left="851" w:hanging="851"/>
        <w:rPr/>
      </w:pPr>
      <w:r w:rsidDel="00000000" w:rsidR="00000000" w:rsidRPr="00000000">
        <w:rPr>
          <w:rtl w:val="0"/>
        </w:rPr>
        <w:t xml:space="preserve">Despite a broadly functioning network at present, there is a concern over resilience; particularly with increased traffic flows. In particular, the capacity at the Sturry level crossing is close to being met and will be exceeded with the addition of traffic associated with strategic development sites.</w:t>
      </w:r>
    </w:p>
    <w:p w:rsidR="00000000" w:rsidDel="00000000" w:rsidP="00000000" w:rsidRDefault="00000000" w:rsidRPr="00000000" w14:paraId="000002F7">
      <w:pPr>
        <w:pStyle w:val="Heading3"/>
        <w:pageBreakBefore w:val="0"/>
        <w:numPr>
          <w:ilvl w:val="2"/>
          <w:numId w:val="1"/>
        </w:numPr>
        <w:ind w:left="851" w:hanging="851"/>
        <w:rPr/>
      </w:pPr>
      <w:r w:rsidDel="00000000" w:rsidR="00000000" w:rsidRPr="00000000">
        <w:rPr>
          <w:rtl w:val="0"/>
        </w:rPr>
        <w:t xml:space="preserve">In addition to the proposed strategic sites, other smaller sites will also add to existing traffic levels.</w:t>
      </w:r>
    </w:p>
    <w:p w:rsidR="00000000" w:rsidDel="00000000" w:rsidP="00000000" w:rsidRDefault="00000000" w:rsidRPr="00000000" w14:paraId="000002F8">
      <w:pPr>
        <w:pStyle w:val="Heading3"/>
        <w:pageBreakBefore w:val="0"/>
        <w:numPr>
          <w:ilvl w:val="2"/>
          <w:numId w:val="1"/>
        </w:numPr>
        <w:ind w:left="851" w:hanging="851"/>
        <w:rPr/>
      </w:pPr>
      <w:r w:rsidDel="00000000" w:rsidR="00000000" w:rsidRPr="00000000">
        <w:rPr>
          <w:rtl w:val="0"/>
        </w:rPr>
        <w:t xml:space="preserve">A road casualty reduction strategy should be considered for the corridor; particularly on the A291 section of the route. </w:t>
      </w:r>
    </w:p>
    <w:p w:rsidR="00000000" w:rsidDel="00000000" w:rsidP="00000000" w:rsidRDefault="00000000" w:rsidRPr="00000000" w14:paraId="000002F9">
      <w:pPr>
        <w:pStyle w:val="Heading3"/>
        <w:pageBreakBefore w:val="0"/>
        <w:numPr>
          <w:ilvl w:val="2"/>
          <w:numId w:val="1"/>
        </w:numPr>
        <w:ind w:left="851" w:hanging="851"/>
        <w:rPr/>
      </w:pPr>
      <w:r w:rsidDel="00000000" w:rsidR="00000000" w:rsidRPr="00000000">
        <w:rPr>
          <w:rtl w:val="0"/>
        </w:rPr>
        <w:t xml:space="preserve">The addition of traffic from all of the strategic sites will have a significant and severe impact on the study corridor both at link and junction level. Mitigation is required to enable the growth set out in the emerging Local Plan. </w:t>
      </w:r>
    </w:p>
    <w:p w:rsidR="00000000" w:rsidDel="00000000" w:rsidP="00000000" w:rsidRDefault="00000000" w:rsidRPr="00000000" w14:paraId="000002FA">
      <w:pPr>
        <w:pStyle w:val="Heading3"/>
        <w:pageBreakBefore w:val="0"/>
        <w:numPr>
          <w:ilvl w:val="2"/>
          <w:numId w:val="1"/>
        </w:numPr>
        <w:ind w:left="851" w:hanging="851"/>
        <w:rPr/>
      </w:pPr>
      <w:bookmarkStart w:colFirst="0" w:colLast="0" w:name="_206ipza" w:id="54"/>
      <w:bookmarkEnd w:id="54"/>
      <w:r w:rsidDel="00000000" w:rsidR="00000000" w:rsidRPr="00000000">
        <w:rPr>
          <w:rtl w:val="0"/>
        </w:rPr>
        <w:t xml:space="preserve">Highway improvements are necessary to accommodate the Local Plan aspirations for the north-east quadrant of the district. The proposed Herne Relief Rd and Sturry link Rd are acknowledged as part of the solution; however, further mitigation may also be required at the A28/Sweechgate junction.</w:t>
      </w:r>
    </w:p>
    <w:sectPr>
      <w:footerReference r:id="rId43" w:type="default"/>
      <w:type w:val="nextPage"/>
      <w:pgSz w:h="16838" w:w="11906" w:orient="portrait"/>
      <w:pgMar w:bottom="1134" w:top="1701" w:left="1134" w:right="1134" w:header="567" w:footer="56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F">
    <w:pPr>
      <w:keepNext w:val="0"/>
      <w:keepLines w:val="0"/>
      <w:pageBreakBefore w:val="0"/>
      <w:widowControl w:val="1"/>
      <w:pBdr>
        <w:top w:color="75787b" w:space="3" w:sz="4" w:val="single"/>
        <w:left w:color="75787b" w:space="3" w:sz="4" w:val="single"/>
        <w:bottom w:color="75787b" w:space="3" w:sz="4" w:val="single"/>
        <w:right w:color="75787b" w:space="3" w:sz="4" w:val="single"/>
        <w:between w:space="0" w:sz="0" w:val="nil"/>
      </w:pBdr>
      <w:shd w:fill="5f5f5f" w:val="clear"/>
      <w:tabs>
        <w:tab w:val="right" w:leader="none" w:pos="454"/>
        <w:tab w:val="left" w:leader="none" w:pos="680"/>
        <w:tab w:val="center" w:leader="none" w:pos="4536"/>
        <w:tab w:val="right" w:leader="none" w:pos="8222"/>
        <w:tab w:val="left" w:leader="none" w:pos="8392"/>
      </w:tabs>
      <w:spacing w:after="0" w:before="0" w:line="240" w:lineRule="auto"/>
      <w:ind w:left="-709" w:right="-284" w:firstLine="709"/>
      <w:jc w:val="left"/>
      <w:rPr>
        <w:rFonts w:ascii="Tahoma" w:cs="Tahoma" w:eastAsia="Tahoma" w:hAnsi="Tahoma"/>
        <w:b w:val="0"/>
        <w:i w:val="0"/>
        <w:smallCaps w:val="0"/>
        <w:strike w:val="0"/>
        <w:color w:val="ffffff"/>
        <w:sz w:val="16"/>
        <w:szCs w:val="16"/>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0">
    <w:pPr>
      <w:keepNext w:val="0"/>
      <w:keepLines w:val="0"/>
      <w:pageBreakBefore w:val="0"/>
      <w:widowControl w:val="1"/>
      <w:pBdr>
        <w:top w:color="75787b" w:space="3" w:sz="4" w:val="single"/>
        <w:left w:color="75787b" w:space="3" w:sz="4" w:val="single"/>
        <w:bottom w:color="75787b" w:space="3" w:sz="4" w:val="single"/>
        <w:right w:color="75787b" w:space="3" w:sz="4" w:val="single"/>
        <w:between w:space="0" w:sz="0" w:val="nil"/>
      </w:pBdr>
      <w:shd w:fill="5f5f5f" w:val="clear"/>
      <w:tabs>
        <w:tab w:val="right" w:leader="none" w:pos="454"/>
        <w:tab w:val="left" w:leader="none" w:pos="680"/>
        <w:tab w:val="center" w:leader="none" w:pos="4536"/>
        <w:tab w:val="right" w:leader="none" w:pos="8222"/>
        <w:tab w:val="left" w:leader="none" w:pos="8392"/>
      </w:tabs>
      <w:spacing w:after="0" w:before="0" w:line="240" w:lineRule="auto"/>
      <w:ind w:left="-709" w:right="-284" w:firstLine="709"/>
      <w:jc w:val="left"/>
      <w:rPr>
        <w:rFonts w:ascii="Tahoma" w:cs="Tahoma" w:eastAsia="Tahoma" w:hAnsi="Tahoma"/>
        <w:b w:val="0"/>
        <w:i w:val="0"/>
        <w:smallCaps w:val="0"/>
        <w:strike w:val="0"/>
        <w:color w:val="ffffff"/>
        <w:sz w:val="16"/>
        <w:szCs w:val="16"/>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1">
    <w:pPr>
      <w:keepNext w:val="0"/>
      <w:keepLines w:val="0"/>
      <w:pageBreakBefore w:val="0"/>
      <w:widowControl w:val="1"/>
      <w:pBdr>
        <w:top w:color="75787b" w:space="3" w:sz="4" w:val="single"/>
        <w:left w:color="75787b" w:space="3" w:sz="4" w:val="single"/>
        <w:bottom w:color="75787b" w:space="3" w:sz="4" w:val="single"/>
        <w:right w:color="75787b" w:space="3" w:sz="4" w:val="single"/>
        <w:between w:space="0" w:sz="0" w:val="nil"/>
      </w:pBdr>
      <w:shd w:fill="5f5f5f" w:val="clear"/>
      <w:tabs>
        <w:tab w:val="right" w:leader="none" w:pos="454"/>
        <w:tab w:val="left" w:leader="none" w:pos="680"/>
        <w:tab w:val="center" w:leader="none" w:pos="4536"/>
        <w:tab w:val="right" w:leader="none" w:pos="8222"/>
        <w:tab w:val="left" w:leader="none" w:pos="8392"/>
      </w:tabs>
      <w:spacing w:after="0" w:before="0" w:line="240" w:lineRule="auto"/>
      <w:ind w:left="-709" w:right="-284" w:firstLine="709"/>
      <w:jc w:val="left"/>
      <w:rPr>
        <w:rFonts w:ascii="Tahoma" w:cs="Tahoma" w:eastAsia="Tahoma" w:hAnsi="Tahoma"/>
        <w:b w:val="0"/>
        <w:i w:val="0"/>
        <w:smallCaps w:val="0"/>
        <w:strike w:val="0"/>
        <w:color w:val="ffffff"/>
        <w:sz w:val="16"/>
        <w:szCs w:val="16"/>
        <w:u w:val="none"/>
        <w:shd w:fill="auto" w:val="clear"/>
        <w:vertAlign w:val="baseline"/>
      </w:rPr>
    </w:pPr>
    <w:r w:rsidDel="00000000" w:rsidR="00000000" w:rsidRPr="00000000">
      <w:rPr>
        <w:rFonts w:ascii="Tahoma" w:cs="Tahoma" w:eastAsia="Tahoma" w:hAnsi="Tahoma"/>
        <w:b w:val="0"/>
        <w:i w:val="0"/>
        <w:smallCaps w:val="0"/>
        <w:strike w:val="0"/>
        <w:color w:val="ffffff"/>
        <w:sz w:val="16"/>
        <w:szCs w:val="16"/>
        <w:u w:val="none"/>
        <w:shd w:fill="auto" w:val="clear"/>
        <w:vertAlign w:val="baseline"/>
        <w:rtl w:val="0"/>
      </w:rPr>
      <w:t xml:space="preserve">Doc. Ref.:</w:t>
      <w:tab/>
      <w:t xml:space="preserve">CO04300400 /001  Rev. 02</w:t>
      <w:tab/>
      <w:t xml:space="preserve">- </w:t>
    </w:r>
    <w:r w:rsidDel="00000000" w:rsidR="00000000" w:rsidRPr="00000000">
      <w:rPr>
        <w:rFonts w:ascii="Tahoma" w:cs="Tahoma" w:eastAsia="Tahoma" w:hAnsi="Tahoma"/>
        <w:b w:val="0"/>
        <w:i w:val="0"/>
        <w:smallCaps w:val="0"/>
        <w:strike w:val="0"/>
        <w:color w:val="ffffff"/>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0"/>
        <w:i w:val="0"/>
        <w:smallCaps w:val="0"/>
        <w:strike w:val="0"/>
        <w:color w:val="ffffff"/>
        <w:sz w:val="16"/>
        <w:szCs w:val="16"/>
        <w:u w:val="none"/>
        <w:shd w:fill="auto" w:val="clear"/>
        <w:vertAlign w:val="baseline"/>
        <w:rtl w:val="0"/>
      </w:rPr>
      <w:t xml:space="preserve"> -</w:t>
      <w:tab/>
      <w:t xml:space="preserve">Issued:</w:t>
      <w:tab/>
      <w:t xml:space="preserve">April 2016</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2">
    <w:pPr>
      <w:keepNext w:val="0"/>
      <w:keepLines w:val="0"/>
      <w:pageBreakBefore w:val="0"/>
      <w:widowControl w:val="1"/>
      <w:pBdr>
        <w:top w:color="75787b" w:space="3" w:sz="4" w:val="single"/>
        <w:left w:color="75787b" w:space="3" w:sz="4" w:val="single"/>
        <w:bottom w:color="75787b" w:space="3" w:sz="4" w:val="single"/>
        <w:right w:color="75787b" w:space="3" w:sz="4" w:val="single"/>
        <w:between w:space="0" w:sz="0" w:val="nil"/>
      </w:pBdr>
      <w:shd w:fill="5f5f5f" w:val="clear"/>
      <w:tabs>
        <w:tab w:val="right" w:leader="none" w:pos="454"/>
        <w:tab w:val="left" w:leader="none" w:pos="680"/>
        <w:tab w:val="center" w:leader="none" w:pos="4536"/>
        <w:tab w:val="right" w:leader="none" w:pos="8222"/>
        <w:tab w:val="left" w:leader="none" w:pos="8392"/>
      </w:tabs>
      <w:spacing w:after="0" w:before="0" w:line="240" w:lineRule="auto"/>
      <w:ind w:left="-709" w:right="-284" w:firstLine="709"/>
      <w:jc w:val="left"/>
      <w:rPr>
        <w:rFonts w:ascii="Tahoma" w:cs="Tahoma" w:eastAsia="Tahoma" w:hAnsi="Tahoma"/>
        <w:b w:val="0"/>
        <w:i w:val="0"/>
        <w:smallCaps w:val="0"/>
        <w:strike w:val="0"/>
        <w:color w:val="ffffff"/>
        <w:sz w:val="16"/>
        <w:szCs w:val="16"/>
        <w:u w:val="none"/>
        <w:shd w:fill="auto" w:val="clear"/>
        <w:vertAlign w:val="baseline"/>
      </w:rPr>
    </w:pPr>
    <w:r w:rsidDel="00000000" w:rsidR="00000000" w:rsidRPr="00000000">
      <w:rPr>
        <w:rFonts w:ascii="Tahoma" w:cs="Tahoma" w:eastAsia="Tahoma" w:hAnsi="Tahoma"/>
        <w:b w:val="0"/>
        <w:i w:val="0"/>
        <w:smallCaps w:val="0"/>
        <w:strike w:val="0"/>
        <w:color w:val="ffffff"/>
        <w:sz w:val="16"/>
        <w:szCs w:val="16"/>
        <w:u w:val="none"/>
        <w:shd w:fill="auto" w:val="clear"/>
        <w:vertAlign w:val="baseline"/>
        <w:rtl w:val="0"/>
      </w:rPr>
      <w:t xml:space="preserve">Doc. Ref.:</w:t>
      <w:tab/>
      <w:t xml:space="preserve">CO04300400 /001  Rev. 02</w:t>
      <w:tab/>
      <w:t xml:space="preserve">- </w:t>
    </w:r>
    <w:r w:rsidDel="00000000" w:rsidR="00000000" w:rsidRPr="00000000">
      <w:rPr>
        <w:rFonts w:ascii="Tahoma" w:cs="Tahoma" w:eastAsia="Tahoma" w:hAnsi="Tahoma"/>
        <w:b w:val="0"/>
        <w:i w:val="0"/>
        <w:smallCaps w:val="0"/>
        <w:strike w:val="0"/>
        <w:color w:val="ffffff"/>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0"/>
        <w:i w:val="0"/>
        <w:smallCaps w:val="0"/>
        <w:strike w:val="0"/>
        <w:color w:val="ffffff"/>
        <w:sz w:val="16"/>
        <w:szCs w:val="16"/>
        <w:u w:val="none"/>
        <w:shd w:fill="auto" w:val="clear"/>
        <w:vertAlign w:val="baseline"/>
        <w:rtl w:val="0"/>
      </w:rPr>
      <w:t xml:space="preserve"> -</w:t>
      <w:tab/>
      <w:t xml:space="preserve">Issued:</w:t>
      <w:tab/>
      <w:t xml:space="preserve">April 2016</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3">
    <w:pPr>
      <w:keepNext w:val="0"/>
      <w:keepLines w:val="0"/>
      <w:pageBreakBefore w:val="0"/>
      <w:widowControl w:val="1"/>
      <w:pBdr>
        <w:top w:color="75787b" w:space="3" w:sz="4" w:val="single"/>
        <w:left w:color="75787b" w:space="3" w:sz="4" w:val="single"/>
        <w:bottom w:color="75787b" w:space="3" w:sz="4" w:val="single"/>
        <w:right w:color="75787b" w:space="3" w:sz="4" w:val="single"/>
        <w:between w:space="0" w:sz="0" w:val="nil"/>
      </w:pBdr>
      <w:shd w:fill="5f5f5f" w:val="clear"/>
      <w:tabs>
        <w:tab w:val="right" w:leader="none" w:pos="454"/>
        <w:tab w:val="left" w:leader="none" w:pos="680"/>
        <w:tab w:val="center" w:leader="none" w:pos="4536"/>
        <w:tab w:val="right" w:leader="none" w:pos="8222"/>
        <w:tab w:val="left" w:leader="none" w:pos="8392"/>
      </w:tabs>
      <w:spacing w:after="0" w:before="0" w:line="240" w:lineRule="auto"/>
      <w:ind w:left="-709" w:right="-284" w:firstLine="709"/>
      <w:jc w:val="left"/>
      <w:rPr>
        <w:rFonts w:ascii="Tahoma" w:cs="Tahoma" w:eastAsia="Tahoma" w:hAnsi="Tahoma"/>
        <w:b w:val="0"/>
        <w:i w:val="0"/>
        <w:smallCaps w:val="0"/>
        <w:strike w:val="0"/>
        <w:color w:val="ffffff"/>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B">
    <w:pPr>
      <w:keepNext w:val="0"/>
      <w:keepLines w:val="0"/>
      <w:pageBreakBefore w:val="0"/>
      <w:widowControl w:val="1"/>
      <w:pBdr>
        <w:top w:space="0" w:sz="0" w:val="nil"/>
        <w:left w:space="0" w:sz="0" w:val="nil"/>
        <w:bottom w:color="75787b" w:space="6" w:sz="12" w:val="single"/>
        <w:right w:space="0" w:sz="0" w:val="nil"/>
        <w:between w:space="0" w:sz="0" w:val="nil"/>
      </w:pBdr>
      <w:shd w:fill="auto" w:val="clear"/>
      <w:tabs>
        <w:tab w:val="right" w:leader="none" w:pos="1021"/>
        <w:tab w:val="left" w:leader="none" w:pos="1247"/>
      </w:tabs>
      <w:spacing w:after="0" w:before="0" w:line="360" w:lineRule="auto"/>
      <w:ind w:left="-709" w:right="-284" w:firstLine="284"/>
      <w:jc w:val="left"/>
      <w:rPr>
        <w:rFonts w:ascii="Tahoma" w:cs="Tahoma" w:eastAsia="Tahoma" w:hAnsi="Tahoma"/>
        <w:b w:val="1"/>
        <w:i w:val="0"/>
        <w:smallCaps w:val="0"/>
        <w:strike w:val="0"/>
        <w:color w:val="ffffff"/>
        <w:sz w:val="32"/>
        <w:szCs w:val="32"/>
        <w:u w:val="none"/>
        <w:shd w:fill="auto" w:val="clear"/>
        <w:vertAlign w:val="baseline"/>
      </w:rPr>
    </w:pPr>
    <w:r w:rsidDel="00000000" w:rsidR="00000000" w:rsidRPr="00000000">
      <w:rPr>
        <w:rFonts w:ascii="Tahoma" w:cs="Tahoma" w:eastAsia="Tahoma" w:hAnsi="Tahoma"/>
        <w:b w:val="1"/>
        <w:i w:val="0"/>
        <w:smallCaps w:val="0"/>
        <w:strike w:val="0"/>
        <w:color w:val="5f5f5f"/>
        <w:sz w:val="22"/>
        <w:szCs w:val="22"/>
        <w:u w:val="none"/>
        <w:shd w:fill="auto" w:val="clear"/>
        <w:vertAlign w:val="baseline"/>
        <w:rtl w:val="0"/>
      </w:rPr>
      <w:tab/>
      <w:t xml:space="preserve">Project Name</w:t>
    </w:r>
    <w:r w:rsidDel="00000000" w:rsidR="00000000" w:rsidRPr="00000000">
      <w:rPr>
        <w:rFonts w:ascii="Tahoma" w:cs="Tahoma" w:eastAsia="Tahoma" w:hAnsi="Tahoma"/>
        <w:b w:val="0"/>
        <w:i w:val="0"/>
        <w:smallCaps w:val="0"/>
        <w:strike w:val="0"/>
        <w:color w:val="5f5f5f"/>
        <w:sz w:val="22"/>
        <w:szCs w:val="22"/>
        <w:u w:val="none"/>
        <w:shd w:fill="auto" w:val="clear"/>
        <w:vertAlign w:val="baseline"/>
        <w:rtl w:val="0"/>
      </w:rPr>
      <w:tab/>
      <w:t xml:space="preserve">Sturry and Herne Highway Capacity Study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5040130</wp:posOffset>
          </wp:positionH>
          <wp:positionV relativeFrom="paragraph">
            <wp:posOffset>0</wp:posOffset>
          </wp:positionV>
          <wp:extent cx="1080000" cy="623928"/>
          <wp:effectExtent b="0" l="0" r="0" t="0"/>
          <wp:wrapSquare wrapText="bothSides" distB="0" distT="0" distL="114300" distR="114300"/>
          <wp:docPr id="2"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1080000" cy="623928"/>
                  </a:xfrm>
                  <a:prstGeom prst="rect"/>
                  <a:ln/>
                </pic:spPr>
              </pic:pic>
            </a:graphicData>
          </a:graphic>
        </wp:anchor>
      </w:drawing>
    </w:r>
  </w:p>
  <w:p w:rsidR="00000000" w:rsidDel="00000000" w:rsidP="00000000" w:rsidRDefault="00000000" w:rsidRPr="00000000" w14:paraId="000002FC">
    <w:pPr>
      <w:keepNext w:val="0"/>
      <w:keepLines w:val="0"/>
      <w:pageBreakBefore w:val="0"/>
      <w:widowControl w:val="1"/>
      <w:pBdr>
        <w:top w:space="0" w:sz="0" w:val="nil"/>
        <w:left w:space="0" w:sz="0" w:val="nil"/>
        <w:bottom w:color="75787b" w:space="6" w:sz="12" w:val="single"/>
        <w:right w:space="0" w:sz="0" w:val="nil"/>
        <w:between w:space="0" w:sz="0" w:val="nil"/>
      </w:pBdr>
      <w:shd w:fill="auto" w:val="clear"/>
      <w:tabs>
        <w:tab w:val="right" w:leader="none" w:pos="1021"/>
        <w:tab w:val="left" w:leader="none" w:pos="1247"/>
      </w:tabs>
      <w:spacing w:after="0" w:before="0" w:line="360" w:lineRule="auto"/>
      <w:ind w:left="-709" w:right="-284" w:firstLine="284"/>
      <w:jc w:val="left"/>
      <w:rPr>
        <w:rFonts w:ascii="Tahoma" w:cs="Tahoma" w:eastAsia="Tahoma" w:hAnsi="Tahoma"/>
        <w:b w:val="0"/>
        <w:i w:val="0"/>
        <w:smallCaps w:val="0"/>
        <w:strike w:val="0"/>
        <w:color w:val="5f5f5f"/>
        <w:sz w:val="22"/>
        <w:szCs w:val="22"/>
        <w:u w:val="none"/>
        <w:shd w:fill="auto" w:val="clear"/>
        <w:vertAlign w:val="baseline"/>
      </w:rPr>
    </w:pPr>
    <w:r w:rsidDel="00000000" w:rsidR="00000000" w:rsidRPr="00000000">
      <w:rPr>
        <w:rFonts w:ascii="Tahoma" w:cs="Tahoma" w:eastAsia="Tahoma" w:hAnsi="Tahoma"/>
        <w:b w:val="0"/>
        <w:i w:val="0"/>
        <w:smallCaps w:val="0"/>
        <w:strike w:val="0"/>
        <w:color w:val="5f5f5f"/>
        <w:sz w:val="22"/>
        <w:szCs w:val="22"/>
        <w:u w:val="none"/>
        <w:shd w:fill="auto" w:val="clear"/>
        <w:vertAlign w:val="baseline"/>
        <w:rtl w:val="0"/>
      </w:rPr>
      <w:tab/>
    </w:r>
    <w:r w:rsidDel="00000000" w:rsidR="00000000" w:rsidRPr="00000000">
      <w:rPr>
        <w:rFonts w:ascii="Tahoma" w:cs="Tahoma" w:eastAsia="Tahoma" w:hAnsi="Tahoma"/>
        <w:b w:val="1"/>
        <w:i w:val="0"/>
        <w:smallCaps w:val="0"/>
        <w:strike w:val="0"/>
        <w:color w:val="5f5f5f"/>
        <w:sz w:val="22"/>
        <w:szCs w:val="22"/>
        <w:u w:val="none"/>
        <w:shd w:fill="auto" w:val="clear"/>
        <w:vertAlign w:val="baseline"/>
        <w:rtl w:val="0"/>
      </w:rPr>
      <w:t xml:space="preserve">Document Title</w:t>
    </w:r>
    <w:r w:rsidDel="00000000" w:rsidR="00000000" w:rsidRPr="00000000">
      <w:rPr>
        <w:rFonts w:ascii="Tahoma" w:cs="Tahoma" w:eastAsia="Tahoma" w:hAnsi="Tahoma"/>
        <w:b w:val="0"/>
        <w:i w:val="0"/>
        <w:smallCaps w:val="0"/>
        <w:strike w:val="0"/>
        <w:color w:val="5f5f5f"/>
        <w:sz w:val="22"/>
        <w:szCs w:val="22"/>
        <w:u w:val="none"/>
        <w:shd w:fill="auto" w:val="clear"/>
        <w:vertAlign w:val="baseline"/>
        <w:rtl w:val="0"/>
      </w:rPr>
      <w:tab/>
      <w:t xml:space="preserve">Summary Report</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D">
    <w:pPr>
      <w:keepNext w:val="0"/>
      <w:keepLines w:val="0"/>
      <w:pageBreakBefore w:val="0"/>
      <w:widowControl w:val="1"/>
      <w:pBdr>
        <w:top w:space="0" w:sz="0" w:val="nil"/>
        <w:left w:space="0" w:sz="0" w:val="nil"/>
        <w:bottom w:color="75787b" w:space="6" w:sz="12" w:val="single"/>
        <w:right w:space="0" w:sz="0" w:val="nil"/>
        <w:between w:space="0" w:sz="0" w:val="nil"/>
      </w:pBdr>
      <w:shd w:fill="auto" w:val="clear"/>
      <w:tabs>
        <w:tab w:val="right" w:leader="none" w:pos="1021"/>
        <w:tab w:val="left" w:leader="none" w:pos="1247"/>
      </w:tabs>
      <w:spacing w:after="0" w:before="0" w:line="360" w:lineRule="auto"/>
      <w:ind w:left="-284" w:right="-284" w:firstLine="284"/>
      <w:jc w:val="left"/>
      <w:rPr>
        <w:rFonts w:ascii="Tahoma" w:cs="Tahoma" w:eastAsia="Tahoma" w:hAnsi="Tahoma"/>
        <w:b w:val="0"/>
        <w:i w:val="0"/>
        <w:smallCaps w:val="0"/>
        <w:strike w:val="0"/>
        <w:color w:val="5f5f5f"/>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E">
    <w:pPr>
      <w:keepNext w:val="0"/>
      <w:keepLines w:val="0"/>
      <w:pageBreakBefore w:val="0"/>
      <w:widowControl w:val="1"/>
      <w:pBdr>
        <w:top w:space="0" w:sz="0" w:val="nil"/>
        <w:left w:space="0" w:sz="0" w:val="nil"/>
        <w:bottom w:color="75787b" w:space="6" w:sz="12" w:val="single"/>
        <w:right w:space="0" w:sz="0" w:val="nil"/>
        <w:between w:space="0" w:sz="0" w:val="nil"/>
      </w:pBdr>
      <w:shd w:fill="auto" w:val="clear"/>
      <w:tabs>
        <w:tab w:val="right" w:leader="none" w:pos="1021"/>
        <w:tab w:val="left" w:leader="none" w:pos="1247"/>
      </w:tabs>
      <w:spacing w:after="0" w:before="0" w:line="360" w:lineRule="auto"/>
      <w:ind w:left="-284" w:right="-284" w:firstLine="284"/>
      <w:jc w:val="left"/>
      <w:rPr>
        <w:rFonts w:ascii="Tahoma" w:cs="Tahoma" w:eastAsia="Tahoma" w:hAnsi="Tahoma"/>
        <w:b w:val="0"/>
        <w:i w:val="0"/>
        <w:smallCaps w:val="0"/>
        <w:strike w:val="0"/>
        <w:color w:val="5f5f5f"/>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851" w:hanging="851"/>
      </w:pPr>
      <w:rPr>
        <w:color w:val="000000"/>
      </w:rPr>
    </w:lvl>
    <w:lvl w:ilvl="1">
      <w:start w:val="1"/>
      <w:numFmt w:val="decimal"/>
      <w:lvlText w:val="%1.%2"/>
      <w:lvlJc w:val="left"/>
      <w:pPr>
        <w:ind w:left="851" w:hanging="851"/>
      </w:pPr>
      <w:rPr>
        <w:color w:val="000000"/>
      </w:rPr>
    </w:lvl>
    <w:lvl w:ilvl="2">
      <w:start w:val="1"/>
      <w:numFmt w:val="decimal"/>
      <w:lvlText w:val="%1.%2.%3"/>
      <w:lvlJc w:val="left"/>
      <w:pPr>
        <w:ind w:left="851" w:hanging="851"/>
      </w:pPr>
      <w:rPr/>
    </w:lvl>
    <w:lvl w:ilvl="3">
      <w:start w:val="1"/>
      <w:numFmt w:val="decimal"/>
      <w:lvlText w:val="%4"/>
      <w:lvlJc w:val="left"/>
      <w:pPr>
        <w:ind w:left="851" w:hanging="851"/>
      </w:pPr>
      <w:rPr/>
    </w:lvl>
    <w:lvl w:ilvl="4">
      <w:start w:val="1"/>
      <w:numFmt w:val="decimal"/>
      <w:lvlText w:val="%5"/>
      <w:lvlJc w:val="left"/>
      <w:pPr>
        <w:ind w:left="851" w:hanging="851"/>
      </w:pPr>
      <w:rPr/>
    </w:lvl>
    <w:lvl w:ilvl="5">
      <w:start w:val="1"/>
      <w:numFmt w:val="decimal"/>
      <w:lvlText w:val="%6"/>
      <w:lvlJc w:val="left"/>
      <w:pPr>
        <w:ind w:left="851" w:hanging="851"/>
      </w:pPr>
      <w:rPr/>
    </w:lvl>
    <w:lvl w:ilvl="6">
      <w:start w:val="1"/>
      <w:numFmt w:val="upperLetter"/>
      <w:lvlText w:val="Appendix %7"/>
      <w:lvlJc w:val="right"/>
      <w:pPr>
        <w:ind w:left="4820" w:hanging="284"/>
      </w:pPr>
      <w:rPr/>
    </w:lvl>
    <w:lvl w:ilvl="7">
      <w:start w:val="1"/>
      <w:numFmt w:val="decimal"/>
      <w:lvlText w:val="%7.%8"/>
      <w:lvlJc w:val="left"/>
      <w:pPr>
        <w:ind w:left="851" w:hanging="851"/>
      </w:pPr>
      <w:rPr/>
    </w:lvl>
    <w:lvl w:ilvl="8">
      <w:start w:val="1"/>
      <w:numFmt w:val="decimal"/>
      <w:lvlText w:val="%7.%8.%9"/>
      <w:lvlJc w:val="left"/>
      <w:pPr>
        <w:ind w:left="851" w:hanging="851"/>
      </w:pPr>
      <w:rPr/>
    </w:lvl>
  </w:abstractNum>
  <w:abstractNum w:abstractNumId="2">
    <w:lvl w:ilvl="0">
      <w:start w:val="1"/>
      <w:numFmt w:val="bullet"/>
      <w:lvlText w:val="●"/>
      <w:lvlJc w:val="left"/>
      <w:pPr>
        <w:ind w:left="1571" w:hanging="360"/>
      </w:pPr>
      <w:rPr>
        <w:rFonts w:ascii="Noto Sans Symbols" w:cs="Noto Sans Symbols" w:eastAsia="Noto Sans Symbols" w:hAnsi="Noto Sans Symbols"/>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abstractNum w:abstractNumId="3">
    <w:lvl w:ilvl="0">
      <w:start w:val="1"/>
      <w:numFmt w:val="bullet"/>
      <w:lvlText w:val="●"/>
      <w:lvlJc w:val="left"/>
      <w:pPr>
        <w:ind w:left="1931" w:hanging="360"/>
      </w:pPr>
      <w:rPr>
        <w:rFonts w:ascii="Noto Sans Symbols" w:cs="Noto Sans Symbols" w:eastAsia="Noto Sans Symbols" w:hAnsi="Noto Sans Symbols"/>
      </w:rPr>
    </w:lvl>
    <w:lvl w:ilvl="1">
      <w:start w:val="1"/>
      <w:numFmt w:val="bullet"/>
      <w:lvlText w:val="o"/>
      <w:lvlJc w:val="left"/>
      <w:pPr>
        <w:ind w:left="2651" w:hanging="360"/>
      </w:pPr>
      <w:rPr>
        <w:rFonts w:ascii="Courier New" w:cs="Courier New" w:eastAsia="Courier New" w:hAnsi="Courier New"/>
      </w:rPr>
    </w:lvl>
    <w:lvl w:ilvl="2">
      <w:start w:val="1"/>
      <w:numFmt w:val="bullet"/>
      <w:lvlText w:val="▪"/>
      <w:lvlJc w:val="left"/>
      <w:pPr>
        <w:ind w:left="3371" w:hanging="360"/>
      </w:pPr>
      <w:rPr>
        <w:rFonts w:ascii="Noto Sans Symbols" w:cs="Noto Sans Symbols" w:eastAsia="Noto Sans Symbols" w:hAnsi="Noto Sans Symbols"/>
      </w:rPr>
    </w:lvl>
    <w:lvl w:ilvl="3">
      <w:start w:val="1"/>
      <w:numFmt w:val="bullet"/>
      <w:lvlText w:val="●"/>
      <w:lvlJc w:val="left"/>
      <w:pPr>
        <w:ind w:left="4091" w:hanging="360"/>
      </w:pPr>
      <w:rPr>
        <w:rFonts w:ascii="Noto Sans Symbols" w:cs="Noto Sans Symbols" w:eastAsia="Noto Sans Symbols" w:hAnsi="Noto Sans Symbols"/>
      </w:rPr>
    </w:lvl>
    <w:lvl w:ilvl="4">
      <w:start w:val="1"/>
      <w:numFmt w:val="bullet"/>
      <w:lvlText w:val="o"/>
      <w:lvlJc w:val="left"/>
      <w:pPr>
        <w:ind w:left="4811" w:hanging="360"/>
      </w:pPr>
      <w:rPr>
        <w:rFonts w:ascii="Courier New" w:cs="Courier New" w:eastAsia="Courier New" w:hAnsi="Courier New"/>
      </w:rPr>
    </w:lvl>
    <w:lvl w:ilvl="5">
      <w:start w:val="1"/>
      <w:numFmt w:val="bullet"/>
      <w:lvlText w:val="▪"/>
      <w:lvlJc w:val="left"/>
      <w:pPr>
        <w:ind w:left="5531" w:hanging="360"/>
      </w:pPr>
      <w:rPr>
        <w:rFonts w:ascii="Noto Sans Symbols" w:cs="Noto Sans Symbols" w:eastAsia="Noto Sans Symbols" w:hAnsi="Noto Sans Symbols"/>
      </w:rPr>
    </w:lvl>
    <w:lvl w:ilvl="6">
      <w:start w:val="1"/>
      <w:numFmt w:val="bullet"/>
      <w:lvlText w:val="●"/>
      <w:lvlJc w:val="left"/>
      <w:pPr>
        <w:ind w:left="6251" w:hanging="360"/>
      </w:pPr>
      <w:rPr>
        <w:rFonts w:ascii="Noto Sans Symbols" w:cs="Noto Sans Symbols" w:eastAsia="Noto Sans Symbols" w:hAnsi="Noto Sans Symbols"/>
      </w:rPr>
    </w:lvl>
    <w:lvl w:ilvl="7">
      <w:start w:val="1"/>
      <w:numFmt w:val="bullet"/>
      <w:lvlText w:val="o"/>
      <w:lvlJc w:val="left"/>
      <w:pPr>
        <w:ind w:left="6971" w:hanging="360"/>
      </w:pPr>
      <w:rPr>
        <w:rFonts w:ascii="Courier New" w:cs="Courier New" w:eastAsia="Courier New" w:hAnsi="Courier New"/>
      </w:rPr>
    </w:lvl>
    <w:lvl w:ilvl="8">
      <w:start w:val="1"/>
      <w:numFmt w:val="bullet"/>
      <w:lvlText w:val="▪"/>
      <w:lvlJc w:val="left"/>
      <w:pPr>
        <w:ind w:left="7691" w:hanging="360"/>
      </w:pPr>
      <w:rPr>
        <w:rFonts w:ascii="Noto Sans Symbols" w:cs="Noto Sans Symbols" w:eastAsia="Noto Sans Symbols" w:hAnsi="Noto Sans Symbols"/>
      </w:rPr>
    </w:lvl>
  </w:abstractNum>
  <w:abstractNum w:abstractNumId="4">
    <w:lvl w:ilvl="0">
      <w:start w:val="1"/>
      <w:numFmt w:val="decimal"/>
      <w:lvlText w:val="%1."/>
      <w:lvlJc w:val="left"/>
      <w:pPr>
        <w:ind w:left="1571" w:hanging="360"/>
      </w:pPr>
      <w:rPr/>
    </w:lvl>
    <w:lvl w:ilvl="1">
      <w:start w:val="1"/>
      <w:numFmt w:val="lowerLetter"/>
      <w:lvlText w:val="%2."/>
      <w:lvlJc w:val="left"/>
      <w:pPr>
        <w:ind w:left="2291" w:hanging="360"/>
      </w:pPr>
      <w:rPr/>
    </w:lvl>
    <w:lvl w:ilvl="2">
      <w:start w:val="1"/>
      <w:numFmt w:val="lowerRoman"/>
      <w:lvlText w:val="%3."/>
      <w:lvlJc w:val="right"/>
      <w:pPr>
        <w:ind w:left="3011" w:hanging="180"/>
      </w:pPr>
      <w:rPr/>
    </w:lvl>
    <w:lvl w:ilvl="3">
      <w:start w:val="1"/>
      <w:numFmt w:val="decimal"/>
      <w:lvlText w:val="%4."/>
      <w:lvlJc w:val="left"/>
      <w:pPr>
        <w:ind w:left="3731" w:hanging="360"/>
      </w:pPr>
      <w:rPr/>
    </w:lvl>
    <w:lvl w:ilvl="4">
      <w:start w:val="1"/>
      <w:numFmt w:val="lowerLetter"/>
      <w:lvlText w:val="%5."/>
      <w:lvlJc w:val="left"/>
      <w:pPr>
        <w:ind w:left="4451" w:hanging="360"/>
      </w:pPr>
      <w:rPr/>
    </w:lvl>
    <w:lvl w:ilvl="5">
      <w:start w:val="1"/>
      <w:numFmt w:val="lowerRoman"/>
      <w:lvlText w:val="%6."/>
      <w:lvlJc w:val="right"/>
      <w:pPr>
        <w:ind w:left="5171" w:hanging="180"/>
      </w:pPr>
      <w:rPr/>
    </w:lvl>
    <w:lvl w:ilvl="6">
      <w:start w:val="1"/>
      <w:numFmt w:val="decimal"/>
      <w:lvlText w:val="%7."/>
      <w:lvlJc w:val="left"/>
      <w:pPr>
        <w:ind w:left="5891" w:hanging="360"/>
      </w:pPr>
      <w:rPr/>
    </w:lvl>
    <w:lvl w:ilvl="7">
      <w:start w:val="1"/>
      <w:numFmt w:val="lowerLetter"/>
      <w:lvlText w:val="%8."/>
      <w:lvlJc w:val="left"/>
      <w:pPr>
        <w:ind w:left="6611" w:hanging="360"/>
      </w:pPr>
      <w:rPr/>
    </w:lvl>
    <w:lvl w:ilvl="8">
      <w:start w:val="1"/>
      <w:numFmt w:val="lowerRoman"/>
      <w:lvlText w:val="%9."/>
      <w:lvlJc w:val="right"/>
      <w:pPr>
        <w:ind w:left="7331" w:hanging="180"/>
      </w:pPr>
      <w:rPr/>
    </w:lvl>
  </w:abstractNum>
  <w:abstractNum w:abstractNumId="5">
    <w:lvl w:ilvl="0">
      <w:start w:val="1"/>
      <w:numFmt w:val="lowerLetter"/>
      <w:lvlText w:val="%1)"/>
      <w:lvlJc w:val="left"/>
      <w:pPr>
        <w:ind w:left="1571" w:hanging="360"/>
      </w:pPr>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abstractNum w:abstractNumId="6">
    <w:lvl w:ilvl="0">
      <w:start w:val="1"/>
      <w:numFmt w:val="decimal"/>
      <w:lvlText w:val="%1."/>
      <w:lvlJc w:val="left"/>
      <w:pPr>
        <w:ind w:left="1571" w:hanging="360"/>
      </w:pPr>
      <w:rPr/>
    </w:lvl>
    <w:lvl w:ilvl="1">
      <w:start w:val="1"/>
      <w:numFmt w:val="lowerLetter"/>
      <w:lvlText w:val="%2."/>
      <w:lvlJc w:val="left"/>
      <w:pPr>
        <w:ind w:left="2291" w:hanging="360"/>
      </w:pPr>
      <w:rPr/>
    </w:lvl>
    <w:lvl w:ilvl="2">
      <w:start w:val="1"/>
      <w:numFmt w:val="lowerRoman"/>
      <w:lvlText w:val="%3."/>
      <w:lvlJc w:val="right"/>
      <w:pPr>
        <w:ind w:left="3011" w:hanging="180"/>
      </w:pPr>
      <w:rPr/>
    </w:lvl>
    <w:lvl w:ilvl="3">
      <w:start w:val="1"/>
      <w:numFmt w:val="decimal"/>
      <w:lvlText w:val="%4."/>
      <w:lvlJc w:val="left"/>
      <w:pPr>
        <w:ind w:left="3731" w:hanging="360"/>
      </w:pPr>
      <w:rPr/>
    </w:lvl>
    <w:lvl w:ilvl="4">
      <w:start w:val="1"/>
      <w:numFmt w:val="lowerLetter"/>
      <w:lvlText w:val="%5."/>
      <w:lvlJc w:val="left"/>
      <w:pPr>
        <w:ind w:left="4451" w:hanging="360"/>
      </w:pPr>
      <w:rPr/>
    </w:lvl>
    <w:lvl w:ilvl="5">
      <w:start w:val="1"/>
      <w:numFmt w:val="lowerRoman"/>
      <w:lvlText w:val="%6."/>
      <w:lvlJc w:val="right"/>
      <w:pPr>
        <w:ind w:left="5171" w:hanging="180"/>
      </w:pPr>
      <w:rPr/>
    </w:lvl>
    <w:lvl w:ilvl="6">
      <w:start w:val="1"/>
      <w:numFmt w:val="decimal"/>
      <w:lvlText w:val="%7."/>
      <w:lvlJc w:val="left"/>
      <w:pPr>
        <w:ind w:left="5891" w:hanging="360"/>
      </w:pPr>
      <w:rPr/>
    </w:lvl>
    <w:lvl w:ilvl="7">
      <w:start w:val="1"/>
      <w:numFmt w:val="lowerLetter"/>
      <w:lvlText w:val="%8."/>
      <w:lvlJc w:val="left"/>
      <w:pPr>
        <w:ind w:left="6611" w:hanging="360"/>
      </w:pPr>
      <w:rPr/>
    </w:lvl>
    <w:lvl w:ilvl="8">
      <w:start w:val="1"/>
      <w:numFmt w:val="lowerRoman"/>
      <w:lvlText w:val="%9."/>
      <w:lvlJc w:val="right"/>
      <w:pPr>
        <w:ind w:left="7331" w:hanging="180"/>
      </w:pPr>
      <w:rPr/>
    </w:lvl>
  </w:abstractNum>
  <w:abstractNum w:abstractNumId="7">
    <w:lvl w:ilvl="0">
      <w:start w:val="1"/>
      <w:numFmt w:val="decimal"/>
      <w:lvlText w:val="%1"/>
      <w:lvlJc w:val="left"/>
      <w:pPr>
        <w:ind w:left="851" w:hanging="851"/>
      </w:pPr>
      <w:rPr>
        <w:color w:val="000000"/>
      </w:rPr>
    </w:lvl>
    <w:lvl w:ilvl="1">
      <w:start w:val="1"/>
      <w:numFmt w:val="decimal"/>
      <w:lvlText w:val="%1.%2"/>
      <w:lvlJc w:val="left"/>
      <w:pPr>
        <w:ind w:left="851" w:hanging="851"/>
      </w:pPr>
      <w:rPr>
        <w:color w:val="000000"/>
      </w:rPr>
    </w:lvl>
    <w:lvl w:ilvl="2">
      <w:start w:val="1"/>
      <w:numFmt w:val="decimal"/>
      <w:lvlText w:val="%1.%2.%3"/>
      <w:lvlJc w:val="left"/>
      <w:pPr>
        <w:ind w:left="851" w:hanging="851"/>
      </w:pPr>
      <w:rPr/>
    </w:lvl>
    <w:lvl w:ilvl="3">
      <w:start w:val="1"/>
      <w:numFmt w:val="decimal"/>
      <w:lvlText w:val="%4"/>
      <w:lvlJc w:val="left"/>
      <w:pPr>
        <w:ind w:left="851" w:hanging="851"/>
      </w:pPr>
      <w:rPr/>
    </w:lvl>
    <w:lvl w:ilvl="4">
      <w:start w:val="1"/>
      <w:numFmt w:val="decimal"/>
      <w:lvlText w:val="%5"/>
      <w:lvlJc w:val="left"/>
      <w:pPr>
        <w:ind w:left="851" w:hanging="851"/>
      </w:pPr>
      <w:rPr/>
    </w:lvl>
    <w:lvl w:ilvl="5">
      <w:start w:val="1"/>
      <w:numFmt w:val="decimal"/>
      <w:lvlText w:val="%6"/>
      <w:lvlJc w:val="left"/>
      <w:pPr>
        <w:ind w:left="851" w:hanging="851"/>
      </w:pPr>
      <w:rPr/>
    </w:lvl>
    <w:lvl w:ilvl="6">
      <w:start w:val="1"/>
      <w:numFmt w:val="upperLetter"/>
      <w:lvlText w:val="Appendix %7"/>
      <w:lvlJc w:val="right"/>
      <w:pPr>
        <w:ind w:left="4820" w:hanging="284"/>
      </w:pPr>
      <w:rPr/>
    </w:lvl>
    <w:lvl w:ilvl="7">
      <w:start w:val="1"/>
      <w:numFmt w:val="decimal"/>
      <w:lvlText w:val="%7.%8"/>
      <w:lvlJc w:val="left"/>
      <w:pPr>
        <w:ind w:left="851" w:hanging="851"/>
      </w:pPr>
      <w:rPr/>
    </w:lvl>
    <w:lvl w:ilvl="8">
      <w:start w:val="1"/>
      <w:numFmt w:val="decimal"/>
      <w:lvlText w:val="%7.%8.%9"/>
      <w:lvlJc w:val="left"/>
      <w:pPr>
        <w:ind w:left="851" w:hanging="851"/>
      </w:pPr>
      <w:rPr/>
    </w:lvl>
  </w:abstractNum>
  <w:abstractNum w:abstractNumId="8">
    <w:lvl w:ilvl="0">
      <w:start w:val="1"/>
      <w:numFmt w:val="decimal"/>
      <w:lvlText w:val="%1."/>
      <w:lvlJc w:val="left"/>
      <w:pPr>
        <w:ind w:left="1418" w:hanging="566.9999999999998"/>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1571" w:hanging="360"/>
      </w:pPr>
      <w:rPr>
        <w:rFonts w:ascii="Noto Sans Symbols" w:cs="Noto Sans Symbols" w:eastAsia="Noto Sans Symbols" w:hAnsi="Noto Sans Symbols"/>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2"/>
        <w:szCs w:val="22"/>
        <w:lang w:val="en-GB"/>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240" w:lineRule="auto"/>
      <w:ind w:left="851" w:hanging="851"/>
    </w:pPr>
    <w:rPr>
      <w:b w:val="1"/>
      <w:color w:val="404040"/>
      <w:sz w:val="28"/>
      <w:szCs w:val="28"/>
    </w:rPr>
  </w:style>
  <w:style w:type="paragraph" w:styleId="Heading2">
    <w:name w:val="heading 2"/>
    <w:basedOn w:val="Normal"/>
    <w:next w:val="Normal"/>
    <w:pPr>
      <w:keepNext w:val="1"/>
      <w:keepLines w:val="1"/>
      <w:pageBreakBefore w:val="0"/>
      <w:spacing w:before="240" w:lineRule="auto"/>
      <w:ind w:left="851" w:hanging="851"/>
    </w:pPr>
    <w:rPr>
      <w:b w:val="1"/>
      <w:sz w:val="24"/>
      <w:szCs w:val="24"/>
    </w:rPr>
  </w:style>
  <w:style w:type="paragraph" w:styleId="Heading3">
    <w:name w:val="heading 3"/>
    <w:basedOn w:val="Normal"/>
    <w:next w:val="Normal"/>
    <w:pPr>
      <w:keepLines w:val="1"/>
      <w:pageBreakBefore w:val="0"/>
      <w:spacing w:before="120" w:lineRule="auto"/>
      <w:ind w:left="851" w:hanging="851"/>
    </w:pPr>
    <w:rPr/>
  </w:style>
  <w:style w:type="paragraph" w:styleId="Heading4">
    <w:name w:val="heading 4"/>
    <w:basedOn w:val="Normal"/>
    <w:next w:val="Normal"/>
    <w:pPr>
      <w:keepNext w:val="1"/>
      <w:keepLines w:val="1"/>
      <w:pageBreakBefore w:val="0"/>
      <w:spacing w:before="200" w:lineRule="auto"/>
      <w:ind w:left="851" w:hanging="851"/>
    </w:pPr>
    <w:rPr>
      <w:b w:val="1"/>
      <w:i w:val="1"/>
    </w:rPr>
  </w:style>
  <w:style w:type="paragraph" w:styleId="Heading5">
    <w:name w:val="heading 5"/>
    <w:basedOn w:val="Normal"/>
    <w:next w:val="Normal"/>
    <w:pPr>
      <w:keepNext w:val="1"/>
      <w:keepLines w:val="1"/>
      <w:pageBreakBefore w:val="0"/>
      <w:spacing w:before="240" w:lineRule="auto"/>
      <w:ind w:left="851" w:hanging="851"/>
    </w:pPr>
    <w:rPr/>
  </w:style>
  <w:style w:type="paragraph" w:styleId="Heading6">
    <w:name w:val="heading 6"/>
    <w:basedOn w:val="Normal"/>
    <w:next w:val="Normal"/>
    <w:pPr>
      <w:keepNext w:val="1"/>
      <w:keepLines w:val="1"/>
      <w:pageBreakBefore w:val="0"/>
      <w:spacing w:before="240" w:lineRule="auto"/>
      <w:ind w:left="851" w:hanging="851"/>
    </w:pPr>
    <w:rPr/>
  </w:style>
  <w:style w:type="paragraph" w:styleId="Title">
    <w:name w:val="Title"/>
    <w:basedOn w:val="Normal"/>
    <w:next w:val="Normal"/>
    <w:pPr>
      <w:pageBreakBefore w:val="0"/>
      <w:spacing w:before="80" w:line="240" w:lineRule="auto"/>
      <w:ind w:right="3968"/>
    </w:pPr>
    <w:rPr>
      <w:color w:val="5f5f5f"/>
      <w:sz w:val="60"/>
      <w:szCs w:val="60"/>
    </w:rPr>
  </w:style>
  <w:style w:type="paragraph" w:styleId="Subtitle">
    <w:name w:val="Subtitle"/>
    <w:basedOn w:val="Normal"/>
    <w:next w:val="Normal"/>
    <w:pPr>
      <w:pageBreakBefore w:val="0"/>
      <w:spacing w:line="240" w:lineRule="auto"/>
      <w:ind w:right="3968"/>
    </w:pPr>
    <w:rPr>
      <w:b w:val="1"/>
      <w:color w:val="5f5f5f"/>
      <w:sz w:val="40"/>
      <w:szCs w:val="40"/>
    </w:rPr>
  </w:style>
  <w:style w:type="table" w:styleId="Table1">
    <w:basedOn w:val="TableNormal"/>
    <w:pPr>
      <w:spacing w:after="120" w:line="360" w:lineRule="auto"/>
      <w:jc w:val="both"/>
    </w:pPr>
    <w:rPr>
      <w:rFonts w:ascii="Arial" w:cs="Arial" w:eastAsia="Arial" w:hAnsi="Arial"/>
      <w:sz w:val="16"/>
      <w:szCs w:val="16"/>
    </w:rPr>
    <w:tblPr>
      <w:tblStyleRowBandSize w:val="1"/>
      <w:tblStyleColBandSize w:val="1"/>
      <w:tblCellMar>
        <w:top w:w="0.0" w:type="dxa"/>
        <w:left w:w="115.0" w:type="dxa"/>
        <w:bottom w:w="0.0" w:type="dxa"/>
        <w:right w:w="115.0" w:type="dxa"/>
      </w:tblCellMar>
    </w:tblPr>
    <w:tcPr>
      <w:vAlign w:val="center"/>
    </w:tcPr>
  </w:style>
  <w:style w:type="table" w:styleId="Table2">
    <w:basedOn w:val="TableNormal"/>
    <w:pPr>
      <w:spacing w:after="120" w:line="360" w:lineRule="auto"/>
      <w:jc w:val="both"/>
    </w:pPr>
    <w:rPr>
      <w:rFonts w:ascii="Arial" w:cs="Arial" w:eastAsia="Arial" w:hAnsi="Arial"/>
      <w:sz w:val="16"/>
      <w:szCs w:val="16"/>
    </w:rPr>
    <w:tblPr>
      <w:tblStyleRowBandSize w:val="1"/>
      <w:tblStyleColBandSize w:val="1"/>
      <w:tblCellMar>
        <w:top w:w="0.0" w:type="dxa"/>
        <w:left w:w="115.0" w:type="dxa"/>
        <w:bottom w:w="0.0" w:type="dxa"/>
        <w:right w:w="115.0" w:type="dxa"/>
      </w:tblCellMar>
    </w:tblPr>
    <w:tcPr>
      <w:vAlign w:val="center"/>
    </w:tcPr>
  </w:style>
  <w:style w:type="table" w:styleId="Table3">
    <w:basedOn w:val="TableNormal"/>
    <w:pPr>
      <w:spacing w:after="120" w:line="360" w:lineRule="auto"/>
      <w:jc w:val="both"/>
    </w:pPr>
    <w:rPr>
      <w:rFonts w:ascii="Arial" w:cs="Arial" w:eastAsia="Arial" w:hAnsi="Arial"/>
      <w:sz w:val="16"/>
      <w:szCs w:val="16"/>
    </w:rPr>
    <w:tblPr>
      <w:tblStyleRowBandSize w:val="1"/>
      <w:tblStyleColBandSize w:val="1"/>
      <w:tblCellMar>
        <w:top w:w="0.0" w:type="dxa"/>
        <w:left w:w="115.0" w:type="dxa"/>
        <w:bottom w:w="0.0" w:type="dxa"/>
        <w:right w:w="115.0" w:type="dxa"/>
      </w:tblCellMar>
    </w:tblPr>
    <w:tcPr>
      <w:vAlign w:val="center"/>
    </w:tcPr>
  </w:style>
  <w:style w:type="table" w:styleId="Table4">
    <w:basedOn w:val="TableNormal"/>
    <w:pPr>
      <w:spacing w:after="120" w:line="360" w:lineRule="auto"/>
      <w:jc w:val="both"/>
    </w:pPr>
    <w:rPr>
      <w:rFonts w:ascii="Arial" w:cs="Arial" w:eastAsia="Arial" w:hAnsi="Arial"/>
      <w:sz w:val="16"/>
      <w:szCs w:val="16"/>
    </w:rPr>
    <w:tblPr>
      <w:tblStyleRowBandSize w:val="1"/>
      <w:tblStyleColBandSize w:val="1"/>
      <w:tblCellMar>
        <w:top w:w="0.0" w:type="dxa"/>
        <w:left w:w="115.0" w:type="dxa"/>
        <w:bottom w:w="0.0" w:type="dxa"/>
        <w:right w:w="115.0" w:type="dxa"/>
      </w:tblCellMar>
    </w:tblPr>
    <w:tcPr>
      <w:vAlign w:val="center"/>
    </w:tcPr>
    <w:tblStylePr w:type="firstRow">
      <w:pPr>
        <w:jc w:val="center"/>
      </w:pPr>
      <w:rPr>
        <w:b w:val="1"/>
      </w:rPr>
      <w:tcPr>
        <w:vAlign w:val="center"/>
      </w:tcPr>
    </w:tblStylePr>
  </w:style>
  <w:style w:type="table" w:styleId="Table5">
    <w:basedOn w:val="TableNormal"/>
    <w:pPr>
      <w:spacing w:after="120" w:line="360" w:lineRule="auto"/>
      <w:jc w:val="both"/>
    </w:pPr>
    <w:rPr>
      <w:rFonts w:ascii="Arial" w:cs="Arial" w:eastAsia="Arial" w:hAnsi="Arial"/>
      <w:sz w:val="16"/>
      <w:szCs w:val="16"/>
    </w:rPr>
    <w:tblPr>
      <w:tblStyleRowBandSize w:val="1"/>
      <w:tblStyleColBandSize w:val="1"/>
      <w:tblCellMar>
        <w:top w:w="0.0" w:type="dxa"/>
        <w:left w:w="115.0" w:type="dxa"/>
        <w:bottom w:w="0.0" w:type="dxa"/>
        <w:right w:w="115.0" w:type="dxa"/>
      </w:tblCellMar>
    </w:tblPr>
    <w:tcPr>
      <w:vAlign w:val="center"/>
    </w:tcPr>
    <w:tblStylePr w:type="firstRow">
      <w:pPr>
        <w:jc w:val="center"/>
      </w:pPr>
      <w:rPr>
        <w:b w:val="1"/>
      </w:rPr>
      <w:tcPr>
        <w:vAlign w:val="center"/>
      </w:tcPr>
    </w:tblStylePr>
  </w:style>
  <w:style w:type="table" w:styleId="Table6">
    <w:basedOn w:val="TableNormal"/>
    <w:pPr>
      <w:spacing w:after="120" w:line="360" w:lineRule="auto"/>
      <w:jc w:val="both"/>
    </w:pPr>
    <w:rPr>
      <w:rFonts w:ascii="Arial" w:cs="Arial" w:eastAsia="Arial" w:hAnsi="Arial"/>
      <w:sz w:val="16"/>
      <w:szCs w:val="16"/>
    </w:rPr>
    <w:tblPr>
      <w:tblStyleRowBandSize w:val="1"/>
      <w:tblStyleColBandSize w:val="1"/>
      <w:tblCellMar>
        <w:top w:w="0.0" w:type="dxa"/>
        <w:left w:w="115.0" w:type="dxa"/>
        <w:bottom w:w="0.0" w:type="dxa"/>
        <w:right w:w="115.0" w:type="dxa"/>
      </w:tblCellMar>
    </w:tblPr>
    <w:tcPr>
      <w:vAlign w:val="center"/>
    </w:tcPr>
    <w:tblStylePr w:type="firstRow">
      <w:pPr>
        <w:jc w:val="center"/>
      </w:pPr>
      <w:rPr>
        <w:b w:val="1"/>
      </w:rPr>
      <w:tcPr>
        <w:vAlign w:val="center"/>
      </w:tcPr>
    </w:tblStylePr>
  </w:style>
  <w:style w:type="table" w:styleId="Table7">
    <w:basedOn w:val="TableNormal"/>
    <w:pPr>
      <w:spacing w:after="120" w:line="360" w:lineRule="auto"/>
      <w:jc w:val="both"/>
    </w:pPr>
    <w:rPr>
      <w:rFonts w:ascii="Arial" w:cs="Arial" w:eastAsia="Arial" w:hAnsi="Arial"/>
      <w:sz w:val="16"/>
      <w:szCs w:val="16"/>
    </w:rPr>
    <w:tblPr>
      <w:tblStyleRowBandSize w:val="1"/>
      <w:tblStyleColBandSize w:val="1"/>
      <w:tblCellMar>
        <w:top w:w="0.0" w:type="dxa"/>
        <w:left w:w="115.0" w:type="dxa"/>
        <w:bottom w:w="0.0" w:type="dxa"/>
        <w:right w:w="115.0" w:type="dxa"/>
      </w:tblCellMar>
    </w:tblPr>
    <w:tcPr>
      <w:vAlign w:val="center"/>
    </w:tcPr>
    <w:tblStylePr w:type="firstRow">
      <w:pPr>
        <w:jc w:val="center"/>
      </w:pPr>
      <w:rPr>
        <w:b w:val="1"/>
      </w:rPr>
      <w:tcPr>
        <w:vAlign w:val="center"/>
      </w:tcPr>
    </w:tblStylePr>
  </w:style>
  <w:style w:type="table" w:styleId="Table8">
    <w:basedOn w:val="TableNormal"/>
    <w:pPr>
      <w:spacing w:after="120" w:line="360" w:lineRule="auto"/>
      <w:jc w:val="both"/>
    </w:pPr>
    <w:rPr>
      <w:rFonts w:ascii="Arial" w:cs="Arial" w:eastAsia="Arial" w:hAnsi="Arial"/>
      <w:sz w:val="16"/>
      <w:szCs w:val="16"/>
    </w:rPr>
    <w:tblPr>
      <w:tblStyleRowBandSize w:val="1"/>
      <w:tblStyleColBandSize w:val="1"/>
      <w:tblCellMar>
        <w:top w:w="0.0" w:type="dxa"/>
        <w:left w:w="115.0" w:type="dxa"/>
        <w:bottom w:w="0.0" w:type="dxa"/>
        <w:right w:w="115.0" w:type="dxa"/>
      </w:tblCellMar>
    </w:tblPr>
    <w:tcPr>
      <w:vAlign w:val="center"/>
    </w:tcPr>
    <w:tblStylePr w:type="firstRow">
      <w:pPr>
        <w:jc w:val="center"/>
      </w:pPr>
      <w:rPr>
        <w:b w:val="1"/>
      </w:rPr>
      <w:tcPr>
        <w:vAlign w:val="center"/>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2.png"/><Relationship Id="rId20" Type="http://schemas.openxmlformats.org/officeDocument/2006/relationships/image" Target="media/image13.jpg"/><Relationship Id="rId42" Type="http://schemas.openxmlformats.org/officeDocument/2006/relationships/image" Target="media/image16.png"/><Relationship Id="rId41" Type="http://schemas.openxmlformats.org/officeDocument/2006/relationships/image" Target="media/image19.png"/><Relationship Id="rId22" Type="http://schemas.openxmlformats.org/officeDocument/2006/relationships/image" Target="media/image26.jpg"/><Relationship Id="rId21" Type="http://schemas.openxmlformats.org/officeDocument/2006/relationships/image" Target="media/image20.png"/><Relationship Id="rId43" Type="http://schemas.openxmlformats.org/officeDocument/2006/relationships/footer" Target="footer4.xml"/><Relationship Id="rId24" Type="http://schemas.openxmlformats.org/officeDocument/2006/relationships/image" Target="media/image8.jpg"/><Relationship Id="rId23"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image" Target="media/image29.png"/><Relationship Id="rId25" Type="http://schemas.openxmlformats.org/officeDocument/2006/relationships/image" Target="media/image21.png"/><Relationship Id="rId28" Type="http://schemas.openxmlformats.org/officeDocument/2006/relationships/image" Target="media/image27.png"/><Relationship Id="rId27" Type="http://schemas.openxmlformats.org/officeDocument/2006/relationships/image" Target="media/image31.png"/><Relationship Id="rId5" Type="http://schemas.openxmlformats.org/officeDocument/2006/relationships/styles" Target="styles.xml"/><Relationship Id="rId6" Type="http://schemas.openxmlformats.org/officeDocument/2006/relationships/image" Target="media/image18.jpg"/><Relationship Id="rId29" Type="http://schemas.openxmlformats.org/officeDocument/2006/relationships/image" Target="media/image25.png"/><Relationship Id="rId7" Type="http://schemas.openxmlformats.org/officeDocument/2006/relationships/image" Target="media/image30.jpg"/><Relationship Id="rId8" Type="http://schemas.openxmlformats.org/officeDocument/2006/relationships/image" Target="media/image22.png"/><Relationship Id="rId31" Type="http://schemas.openxmlformats.org/officeDocument/2006/relationships/image" Target="media/image24.png"/><Relationship Id="rId30" Type="http://schemas.openxmlformats.org/officeDocument/2006/relationships/image" Target="media/image28.png"/><Relationship Id="rId11" Type="http://schemas.openxmlformats.org/officeDocument/2006/relationships/header" Target="header3.xml"/><Relationship Id="rId33" Type="http://schemas.openxmlformats.org/officeDocument/2006/relationships/image" Target="media/image10.png"/><Relationship Id="rId10" Type="http://schemas.openxmlformats.org/officeDocument/2006/relationships/header" Target="header1.xml"/><Relationship Id="rId32" Type="http://schemas.openxmlformats.org/officeDocument/2006/relationships/image" Target="media/image23.jpg"/><Relationship Id="rId13" Type="http://schemas.openxmlformats.org/officeDocument/2006/relationships/footer" Target="footer3.xml"/><Relationship Id="rId35" Type="http://schemas.openxmlformats.org/officeDocument/2006/relationships/image" Target="media/image17.png"/><Relationship Id="rId12" Type="http://schemas.openxmlformats.org/officeDocument/2006/relationships/header" Target="header2.xml"/><Relationship Id="rId34" Type="http://schemas.openxmlformats.org/officeDocument/2006/relationships/image" Target="media/image5.png"/><Relationship Id="rId15" Type="http://schemas.openxmlformats.org/officeDocument/2006/relationships/footer" Target="footer5.xml"/><Relationship Id="rId37" Type="http://schemas.openxmlformats.org/officeDocument/2006/relationships/image" Target="media/image1.png"/><Relationship Id="rId14" Type="http://schemas.openxmlformats.org/officeDocument/2006/relationships/footer" Target="footer2.xml"/><Relationship Id="rId36" Type="http://schemas.openxmlformats.org/officeDocument/2006/relationships/image" Target="media/image3.png"/><Relationship Id="rId17" Type="http://schemas.openxmlformats.org/officeDocument/2006/relationships/image" Target="media/image6.png"/><Relationship Id="rId39" Type="http://schemas.openxmlformats.org/officeDocument/2006/relationships/image" Target="media/image15.jpg"/><Relationship Id="rId16" Type="http://schemas.openxmlformats.org/officeDocument/2006/relationships/image" Target="media/image7.jpg"/><Relationship Id="rId38" Type="http://schemas.openxmlformats.org/officeDocument/2006/relationships/image" Target="media/image11.png"/><Relationship Id="rId19" Type="http://schemas.openxmlformats.org/officeDocument/2006/relationships/image" Target="media/image14.png"/><Relationship Id="rId1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