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right" w:leader="none" w:pos="1080"/>
          <w:tab w:val="left" w:leader="none" w:pos="1440"/>
        </w:tabs>
        <w:rPr>
          <w:rFonts w:ascii="Calibri" w:cs="Calibri" w:eastAsia="Calibri" w:hAnsi="Calibri"/>
        </w:rPr>
      </w:pPr>
      <w:bookmarkStart w:colFirst="0" w:colLast="0" w:name="_gjdgxs" w:id="0"/>
      <w:bookmarkEnd w:id="0"/>
      <w:r w:rsidDel="00000000" w:rsidR="00000000" w:rsidRPr="00000000">
        <w:rPr>
          <w:rtl w:val="0"/>
        </w:rPr>
        <w:tab/>
      </w:r>
      <w:r w:rsidDel="00000000" w:rsidR="00000000" w:rsidRPr="00000000">
        <w:rPr>
          <w:rFonts w:ascii="Calibri" w:cs="Calibri" w:eastAsia="Calibri" w:hAnsi="Calibri"/>
          <w:rtl w:val="0"/>
        </w:rPr>
        <w:t xml:space="preserve">Date:</w:t>
        <w:tab/>
        <w:t xml:space="preserve">8 November 2016</w:t>
      </w:r>
      <w:r w:rsidDel="00000000" w:rsidR="00000000" w:rsidRPr="00000000">
        <w:drawing>
          <wp:anchor allowOverlap="1" behindDoc="0" distB="0" distT="0" distL="0" distR="0" hidden="0" layoutInCell="1" locked="0" relativeHeight="0" simplePos="0">
            <wp:simplePos x="0" y="0"/>
            <wp:positionH relativeFrom="column">
              <wp:posOffset>4980305</wp:posOffset>
            </wp:positionH>
            <wp:positionV relativeFrom="paragraph">
              <wp:posOffset>-628013</wp:posOffset>
            </wp:positionV>
            <wp:extent cx="1679575" cy="1943100"/>
            <wp:effectExtent b="0" l="0" r="0" t="0"/>
            <wp:wrapSquare wrapText="bothSides" distB="0" distT="0" distL="0" distR="0"/>
            <wp:docPr descr="curv, wording and logos copy" id="1" name="image1.jpg"/>
            <a:graphic>
              <a:graphicData uri="http://schemas.openxmlformats.org/drawingml/2006/picture">
                <pic:pic>
                  <pic:nvPicPr>
                    <pic:cNvPr descr="curv, wording and logos copy" id="0" name="image1.jpg"/>
                    <pic:cNvPicPr preferRelativeResize="0"/>
                  </pic:nvPicPr>
                  <pic:blipFill>
                    <a:blip r:embed="rId6"/>
                    <a:srcRect b="81865" l="77785" r="0" t="0"/>
                    <a:stretch>
                      <a:fillRect/>
                    </a:stretch>
                  </pic:blipFill>
                  <pic:spPr>
                    <a:xfrm>
                      <a:off x="0" y="0"/>
                      <a:ext cx="1679575" cy="19431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5643245</wp:posOffset>
            </wp:positionH>
            <wp:positionV relativeFrom="paragraph">
              <wp:posOffset>6909435</wp:posOffset>
            </wp:positionV>
            <wp:extent cx="1264285" cy="1714500"/>
            <wp:effectExtent b="0" l="0" r="0" t="0"/>
            <wp:wrapSquare wrapText="bothSides" distB="0" distT="0" distL="0" distR="0"/>
            <wp:docPr descr="curv, wording and logos copy" id="3" name="image2.jpg"/>
            <a:graphic>
              <a:graphicData uri="http://schemas.openxmlformats.org/drawingml/2006/picture">
                <pic:pic>
                  <pic:nvPicPr>
                    <pic:cNvPr descr="curv, wording and logos copy" id="0" name="image2.jpg"/>
                    <pic:cNvPicPr preferRelativeResize="0"/>
                  </pic:nvPicPr>
                  <pic:blipFill>
                    <a:blip r:embed="rId7"/>
                    <a:srcRect b="12489" l="80820" r="0" t="71512"/>
                    <a:stretch>
                      <a:fillRect/>
                    </a:stretch>
                  </pic:blipFill>
                  <pic:spPr>
                    <a:xfrm>
                      <a:off x="0" y="0"/>
                      <a:ext cx="1264285" cy="17145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-900427</wp:posOffset>
            </wp:positionH>
            <wp:positionV relativeFrom="paragraph">
              <wp:posOffset>8745220</wp:posOffset>
            </wp:positionV>
            <wp:extent cx="7560310" cy="1338580"/>
            <wp:effectExtent b="0" l="0" r="0" t="0"/>
            <wp:wrapSquare wrapText="bothSides" distB="0" distT="0" distL="0" distR="0"/>
            <wp:docPr descr="curv, wording and logos copy" id="2" name="image1.jpg"/>
            <a:graphic>
              <a:graphicData uri="http://schemas.openxmlformats.org/drawingml/2006/picture">
                <pic:pic>
                  <pic:nvPicPr>
                    <pic:cNvPr descr="curv, wording and logos copy" id="0" name="image1.jpg"/>
                    <pic:cNvPicPr preferRelativeResize="0"/>
                  </pic:nvPicPr>
                  <pic:blipFill>
                    <a:blip r:embed="rId6"/>
                    <a:srcRect b="0" l="0" r="0" t="87505"/>
                    <a:stretch>
                      <a:fillRect/>
                    </a:stretch>
                  </pic:blipFill>
                  <pic:spPr>
                    <a:xfrm>
                      <a:off x="0" y="0"/>
                      <a:ext cx="7560310" cy="1338580"/>
                    </a:xfrm>
                    <a:prstGeom prst="rect"/>
                    <a:ln/>
                  </pic:spPr>
                </pic:pic>
              </a:graphicData>
            </a:graphic>
          </wp:anchor>
        </w:drawing>
      </w:r>
    </w:p>
    <w:p w:rsidR="00000000" w:rsidDel="00000000" w:rsidP="00000000" w:rsidRDefault="00000000" w:rsidRPr="00000000" w14:paraId="00000002">
      <w:pPr>
        <w:pageBreakBefore w:val="0"/>
        <w:tabs>
          <w:tab w:val="right" w:leader="none" w:pos="1080"/>
          <w:tab w:val="left" w:leader="none" w:pos="1440"/>
        </w:tabs>
        <w:rPr>
          <w:rFonts w:ascii="Calibri" w:cs="Calibri" w:eastAsia="Calibri" w:hAnsi="Calibri"/>
        </w:rPr>
      </w:pPr>
      <w:r w:rsidDel="00000000" w:rsidR="00000000" w:rsidRPr="00000000">
        <w:rPr>
          <w:rFonts w:ascii="Calibri" w:cs="Calibri" w:eastAsia="Calibri" w:hAnsi="Calibri"/>
          <w:rtl w:val="0"/>
        </w:rPr>
        <w:tab/>
        <w:t xml:space="preserve">Ask for:</w:t>
        <w:tab/>
      </w:r>
      <w:r w:rsidDel="00000000" w:rsidR="00000000" w:rsidRPr="00000000">
        <w:rPr>
          <w:rFonts w:ascii="Calibri" w:cs="Calibri" w:eastAsia="Calibri" w:hAnsi="Calibri"/>
          <w:b w:val="1"/>
          <w:rtl w:val="0"/>
        </w:rPr>
        <w:t xml:space="preserve">Karen Britton</w:t>
      </w:r>
      <w:r w:rsidDel="00000000" w:rsidR="00000000" w:rsidRPr="00000000">
        <w:rPr>
          <w:rtl w:val="0"/>
        </w:rPr>
      </w:r>
    </w:p>
    <w:p w:rsidR="00000000" w:rsidDel="00000000" w:rsidP="00000000" w:rsidRDefault="00000000" w:rsidRPr="00000000" w14:paraId="00000003">
      <w:pPr>
        <w:pageBreakBefore w:val="0"/>
        <w:tabs>
          <w:tab w:val="right" w:leader="none" w:pos="1080"/>
          <w:tab w:val="left" w:leader="none" w:pos="1440"/>
        </w:tabs>
        <w:rPr>
          <w:rFonts w:ascii="Calibri" w:cs="Calibri" w:eastAsia="Calibri" w:hAnsi="Calibri"/>
        </w:rPr>
      </w:pPr>
      <w:r w:rsidDel="00000000" w:rsidR="00000000" w:rsidRPr="00000000">
        <w:rPr>
          <w:rFonts w:ascii="Calibri" w:cs="Calibri" w:eastAsia="Calibri" w:hAnsi="Calibri"/>
          <w:rtl w:val="0"/>
        </w:rPr>
        <w:tab/>
        <w:t xml:space="preserve">Direct dial:</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01227 </w:t>
      </w:r>
      <w:r w:rsidDel="00000000" w:rsidR="00000000" w:rsidRPr="00000000">
        <w:rPr>
          <w:rFonts w:ascii="Calibri" w:cs="Calibri" w:eastAsia="Calibri" w:hAnsi="Calibri"/>
          <w:b w:val="1"/>
          <w:rtl w:val="0"/>
        </w:rPr>
        <w:t xml:space="preserve">862196</w:t>
      </w:r>
      <w:r w:rsidDel="00000000" w:rsidR="00000000" w:rsidRPr="00000000">
        <w:rPr>
          <w:rtl w:val="0"/>
        </w:rPr>
      </w:r>
    </w:p>
    <w:p w:rsidR="00000000" w:rsidDel="00000000" w:rsidP="00000000" w:rsidRDefault="00000000" w:rsidRPr="00000000" w14:paraId="00000004">
      <w:pPr>
        <w:pageBreakBefore w:val="0"/>
        <w:tabs>
          <w:tab w:val="right" w:leader="none" w:pos="1080"/>
          <w:tab w:val="left" w:leader="none" w:pos="1440"/>
        </w:tabs>
        <w:rPr>
          <w:rFonts w:ascii="Calibri" w:cs="Calibri" w:eastAsia="Calibri" w:hAnsi="Calibri"/>
        </w:rPr>
      </w:pPr>
      <w:r w:rsidDel="00000000" w:rsidR="00000000" w:rsidRPr="00000000">
        <w:rPr>
          <w:rFonts w:ascii="Calibri" w:cs="Calibri" w:eastAsia="Calibri" w:hAnsi="Calibri"/>
          <w:rtl w:val="0"/>
        </w:rPr>
        <w:tab/>
        <w:t xml:space="preserve">E-mail:</w:t>
        <w:tab/>
        <w:t xml:space="preserve">karen.britton@canterbury.gov.uk</w:t>
      </w:r>
    </w:p>
    <w:p w:rsidR="00000000" w:rsidDel="00000000" w:rsidP="00000000" w:rsidRDefault="00000000" w:rsidRPr="00000000" w14:paraId="00000005">
      <w:pPr>
        <w:pageBreakBefore w:val="0"/>
        <w:tabs>
          <w:tab w:val="right" w:leader="none" w:pos="851"/>
          <w:tab w:val="left" w:leader="none" w:pos="1077"/>
        </w:tabs>
        <w:rPr>
          <w:rFonts w:ascii="Calibri" w:cs="Calibri" w:eastAsia="Calibri" w:hAnsi="Calibri"/>
        </w:rPr>
      </w:pPr>
      <w:r w:rsidDel="00000000" w:rsidR="00000000" w:rsidRPr="00000000">
        <w:rPr>
          <w:rtl w:val="0"/>
        </w:rPr>
      </w:r>
    </w:p>
    <w:p w:rsidR="00000000" w:rsidDel="00000000" w:rsidP="00000000" w:rsidRDefault="00000000" w:rsidRPr="00000000" w14:paraId="00000006">
      <w:pPr>
        <w:pageBreakBefore w:val="0"/>
        <w:tabs>
          <w:tab w:val="right" w:leader="none" w:pos="851"/>
          <w:tab w:val="left" w:leader="none" w:pos="1077"/>
        </w:tabs>
        <w:rPr>
          <w:rFonts w:ascii="Calibri" w:cs="Calibri" w:eastAsia="Calibri" w:hAnsi="Calibri"/>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80"/>
          <w:tab w:val="left" w:leader="none" w:pos="874"/>
          <w:tab w:val="left" w:leader="none" w:pos="1043"/>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80"/>
          <w:tab w:val="left" w:leader="none" w:pos="874"/>
          <w:tab w:val="left" w:leader="none" w:pos="1043"/>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Mr M Moore</w:t>
      </w:r>
    </w:p>
    <w:p w:rsidR="00000000" w:rsidDel="00000000" w:rsidP="00000000" w:rsidRDefault="00000000" w:rsidRPr="00000000" w14:paraId="0000000A">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The Planning Inspectorate</w:t>
      </w:r>
    </w:p>
    <w:p w:rsidR="00000000" w:rsidDel="00000000" w:rsidP="00000000" w:rsidRDefault="00000000" w:rsidRPr="00000000" w14:paraId="0000000B">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Room 3/13</w:t>
      </w:r>
    </w:p>
    <w:p w:rsidR="00000000" w:rsidDel="00000000" w:rsidP="00000000" w:rsidRDefault="00000000" w:rsidRPr="00000000" w14:paraId="0000000C">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Temple Quay House</w:t>
      </w:r>
    </w:p>
    <w:p w:rsidR="00000000" w:rsidDel="00000000" w:rsidP="00000000" w:rsidRDefault="00000000" w:rsidRPr="00000000" w14:paraId="0000000D">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2 The Square</w:t>
      </w:r>
    </w:p>
    <w:p w:rsidR="00000000" w:rsidDel="00000000" w:rsidP="00000000" w:rsidRDefault="00000000" w:rsidRPr="00000000" w14:paraId="0000000E">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Temple Quay</w:t>
      </w:r>
    </w:p>
    <w:p w:rsidR="00000000" w:rsidDel="00000000" w:rsidP="00000000" w:rsidRDefault="00000000" w:rsidRPr="00000000" w14:paraId="0000000F">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Bristol</w:t>
      </w:r>
    </w:p>
    <w:p w:rsidR="00000000" w:rsidDel="00000000" w:rsidP="00000000" w:rsidRDefault="00000000" w:rsidRPr="00000000" w14:paraId="00000010">
      <w:pPr>
        <w:pageBreakBefore w:val="0"/>
        <w:tabs>
          <w:tab w:val="right" w:leader="none" w:pos="680"/>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BS1 6PN</w:t>
      </w:r>
    </w:p>
    <w:p w:rsidR="00000000" w:rsidDel="00000000" w:rsidP="00000000" w:rsidRDefault="00000000" w:rsidRPr="00000000" w14:paraId="00000011">
      <w:pPr>
        <w:pageBreakBefore w:val="0"/>
        <w:tabs>
          <w:tab w:val="left" w:leader="none" w:pos="1043"/>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pageBreakBefore w:val="0"/>
        <w:tabs>
          <w:tab w:val="left" w:leader="none" w:pos="1043"/>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pageBreakBefore w:val="0"/>
        <w:tabs>
          <w:tab w:val="left" w:leader="none" w:pos="1043"/>
        </w:tabs>
        <w:jc w:val="both"/>
        <w:rPr>
          <w:rFonts w:ascii="Calibri" w:cs="Calibri" w:eastAsia="Calibri" w:hAnsi="Calibri"/>
        </w:rPr>
      </w:pPr>
      <w:r w:rsidDel="00000000" w:rsidR="00000000" w:rsidRPr="00000000">
        <w:rPr>
          <w:rFonts w:ascii="Calibri" w:cs="Calibri" w:eastAsia="Calibri" w:hAnsi="Calibri"/>
          <w:rtl w:val="0"/>
        </w:rPr>
        <w:t xml:space="preserve">Dear Mr Moore</w:t>
      </w:r>
    </w:p>
    <w:p w:rsidR="00000000" w:rsidDel="00000000" w:rsidP="00000000" w:rsidRDefault="00000000" w:rsidRPr="00000000" w14:paraId="00000014">
      <w:pPr>
        <w:pageBreakBefore w:val="0"/>
        <w:tabs>
          <w:tab w:val="left" w:leader="none" w:pos="1043"/>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pageBreakBefore w:val="0"/>
        <w:jc w:val="both"/>
        <w:rPr>
          <w:rFonts w:ascii="Calibri" w:cs="Calibri" w:eastAsia="Calibri" w:hAnsi="Calibri"/>
          <w:b w:val="1"/>
        </w:rPr>
      </w:pPr>
      <w:r w:rsidDel="00000000" w:rsidR="00000000" w:rsidRPr="00000000">
        <w:rPr>
          <w:rFonts w:ascii="Calibri" w:cs="Calibri" w:eastAsia="Calibri" w:hAnsi="Calibri"/>
          <w:b w:val="1"/>
          <w:rtl w:val="0"/>
        </w:rPr>
        <w:t xml:space="preserve">Plan Monitoring &amp; Review</w:t>
      </w:r>
    </w:p>
    <w:p w:rsidR="00000000" w:rsidDel="00000000" w:rsidP="00000000" w:rsidRDefault="00000000" w:rsidRPr="00000000" w14:paraId="00000016">
      <w:pPr>
        <w:pageBreakBefore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pageBreakBefore w:val="0"/>
        <w:jc w:val="both"/>
        <w:rPr>
          <w:rFonts w:ascii="Calibri" w:cs="Calibri" w:eastAsia="Calibri" w:hAnsi="Calibri"/>
        </w:rPr>
      </w:pPr>
      <w:r w:rsidDel="00000000" w:rsidR="00000000" w:rsidRPr="00000000">
        <w:rPr>
          <w:rFonts w:ascii="Calibri" w:cs="Calibri" w:eastAsia="Calibri" w:hAnsi="Calibri"/>
          <w:rtl w:val="0"/>
        </w:rPr>
        <w:t xml:space="preserve">During the Examination hearings the question was raised as to whether there might be a need for the Plan, when adopted, to be reviewed at an earlier date than the normal 5 year review period. This question came as a result of the publication of new household and population projections that were released in Summer 2016. </w:t>
      </w:r>
    </w:p>
    <w:p w:rsidR="00000000" w:rsidDel="00000000" w:rsidP="00000000" w:rsidRDefault="00000000" w:rsidRPr="00000000" w14:paraId="00000018">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jc w:val="both"/>
        <w:rPr>
          <w:rFonts w:ascii="Calibri" w:cs="Calibri" w:eastAsia="Calibri" w:hAnsi="Calibri"/>
        </w:rPr>
      </w:pPr>
      <w:r w:rsidDel="00000000" w:rsidR="00000000" w:rsidRPr="00000000">
        <w:rPr>
          <w:rFonts w:ascii="Calibri" w:cs="Calibri" w:eastAsia="Calibri" w:hAnsi="Calibri"/>
          <w:rtl w:val="0"/>
        </w:rPr>
        <w:t xml:space="preserve">You asked us to provide a form of words to reflect this potential scenario, with timescale, which is set out overleaf.</w:t>
      </w:r>
    </w:p>
    <w:p w:rsidR="00000000" w:rsidDel="00000000" w:rsidP="00000000" w:rsidRDefault="00000000" w:rsidRPr="00000000" w14:paraId="0000001A">
      <w:pPr>
        <w:pageBreakBefore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pageBreakBefore w:val="0"/>
        <w:jc w:val="both"/>
        <w:rPr>
          <w:rFonts w:ascii="Calibri" w:cs="Calibri" w:eastAsia="Calibri" w:hAnsi="Calibri"/>
        </w:rPr>
      </w:pPr>
      <w:r w:rsidDel="00000000" w:rsidR="00000000" w:rsidRPr="00000000">
        <w:rPr>
          <w:rFonts w:ascii="Calibri" w:cs="Calibri" w:eastAsia="Calibri" w:hAnsi="Calibri"/>
          <w:rtl w:val="0"/>
        </w:rPr>
        <w:t xml:space="preserve">We look forward to hearing back from you on this supplementary matter and also on the items on the To Do List, which you are considering before these are published.</w:t>
      </w:r>
    </w:p>
    <w:p w:rsidR="00000000" w:rsidDel="00000000" w:rsidP="00000000" w:rsidRDefault="00000000" w:rsidRPr="00000000" w14:paraId="0000001C">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pageBreakBefore w:val="0"/>
        <w:jc w:val="both"/>
        <w:rPr>
          <w:rFonts w:ascii="Calibri" w:cs="Calibri" w:eastAsia="Calibri" w:hAnsi="Calibri"/>
        </w:rPr>
      </w:pPr>
      <w:r w:rsidDel="00000000" w:rsidR="00000000" w:rsidRPr="00000000">
        <w:rPr>
          <w:rFonts w:ascii="Calibri" w:cs="Calibri" w:eastAsia="Calibri" w:hAnsi="Calibri"/>
          <w:rtl w:val="0"/>
        </w:rPr>
        <w:t xml:space="preserve">Should you have any further queries in the meantime, please do not hesitate to contact me.</w:t>
      </w:r>
    </w:p>
    <w:p w:rsidR="00000000" w:rsidDel="00000000" w:rsidP="00000000" w:rsidRDefault="00000000" w:rsidRPr="00000000" w14:paraId="0000001E">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pageBreakBefore w:val="0"/>
        <w:rPr>
          <w:rFonts w:ascii="Calibri" w:cs="Calibri" w:eastAsia="Calibri" w:hAnsi="Calibri"/>
        </w:rPr>
      </w:pPr>
      <w:r w:rsidDel="00000000" w:rsidR="00000000" w:rsidRPr="00000000">
        <w:rPr>
          <w:rFonts w:ascii="Calibri" w:cs="Calibri" w:eastAsia="Calibri" w:hAnsi="Calibri"/>
          <w:rtl w:val="0"/>
        </w:rPr>
        <w:t xml:space="preserve">Yours sincerely</w:t>
      </w:r>
    </w:p>
    <w:p w:rsidR="00000000" w:rsidDel="00000000" w:rsidP="00000000" w:rsidRDefault="00000000" w:rsidRPr="00000000" w14:paraId="0000002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rPr>
          <w:rFonts w:ascii="Dancing Script" w:cs="Dancing Script" w:eastAsia="Dancing Script" w:hAnsi="Dancing Script"/>
          <w:i w:val="1"/>
        </w:rPr>
      </w:pPr>
      <w:r w:rsidDel="00000000" w:rsidR="00000000" w:rsidRPr="00000000">
        <w:rPr>
          <w:rFonts w:ascii="Dancing Script" w:cs="Dancing Script" w:eastAsia="Dancing Script" w:hAnsi="Dancing Script"/>
          <w:i w:val="1"/>
          <w:rtl w:val="0"/>
        </w:rPr>
        <w:t xml:space="preserve">Karen Britton</w:t>
      </w:r>
    </w:p>
    <w:p w:rsidR="00000000" w:rsidDel="00000000" w:rsidP="00000000" w:rsidRDefault="00000000" w:rsidRPr="00000000" w14:paraId="00000022">
      <w:pPr>
        <w:pageBreakBefore w:val="0"/>
        <w:rPr>
          <w:rFonts w:ascii="Calibri" w:cs="Calibri" w:eastAsia="Calibri" w:hAnsi="Calibri"/>
        </w:rPr>
      </w:pPr>
      <w:r w:rsidDel="00000000" w:rsidR="00000000" w:rsidRPr="00000000">
        <w:rPr>
          <w:rFonts w:ascii="Calibri" w:cs="Calibri" w:eastAsia="Calibri" w:hAnsi="Calibri"/>
          <w:rtl w:val="0"/>
        </w:rPr>
        <w:t xml:space="preserve">Planning Policy &amp; Heritage Manager</w:t>
        <w:br w:type="textWrapping"/>
      </w:r>
    </w:p>
    <w:p w:rsidR="00000000" w:rsidDel="00000000" w:rsidP="00000000" w:rsidRDefault="00000000" w:rsidRPr="00000000" w14:paraId="00000023">
      <w:pPr>
        <w:pageBreakBefore w:val="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24">
      <w:pPr>
        <w:pageBreakBefore w:val="0"/>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Potential wording, as follows with strike-throughs for deletions and underlining for new text:</w:t>
      </w:r>
    </w:p>
    <w:p w:rsidR="00000000" w:rsidDel="00000000" w:rsidP="00000000" w:rsidRDefault="00000000" w:rsidRPr="00000000" w14:paraId="00000025">
      <w:pPr>
        <w:pageBreakBefore w:val="0"/>
        <w:spacing w:after="2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tabs>
          <w:tab w:val="left" w:leader="none" w:pos="720"/>
        </w:tabs>
        <w:spacing w:before="1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Plan Monitoring &amp; Review</w:t>
      </w:r>
    </w:p>
    <w:p w:rsidR="00000000" w:rsidDel="00000000" w:rsidP="00000000" w:rsidRDefault="00000000" w:rsidRPr="00000000" w14:paraId="00000027">
      <w:pPr>
        <w:pageBreakBefore w:val="0"/>
        <w:tabs>
          <w:tab w:val="left" w:leader="none" w:pos="720"/>
        </w:tabs>
        <w:spacing w:before="140" w:lineRule="auto"/>
        <w:jc w:val="both"/>
        <w:rPr>
          <w:rFonts w:ascii="Calibri" w:cs="Calibri" w:eastAsia="Calibri" w:hAnsi="Calibri"/>
        </w:rPr>
      </w:pPr>
      <w:r w:rsidDel="00000000" w:rsidR="00000000" w:rsidRPr="00000000">
        <w:rPr>
          <w:rFonts w:ascii="Calibri" w:cs="Calibri" w:eastAsia="Calibri" w:hAnsi="Calibri"/>
          <w:rtl w:val="0"/>
        </w:rPr>
        <w:t xml:space="preserve">1.86 The Council will establish a full monitoring programme and will identify key areas for future monitoring, to seek to ensure that the overall Plan strategy is being delivered. It will also establish monitoring targets. Monitoring is likely to include the following:</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14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particular focus on the long–term objective to strengthen and diversify the local economy;</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delivery of housing (including affordable housing), employment and retail floorspace;</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delivery of key physical and social infrastructure;</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environmental standards and design quality in new development; and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20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condition of environmental resources.</w:t>
      </w:r>
      <w:r w:rsidDel="00000000" w:rsidR="00000000" w:rsidRPr="00000000">
        <w:rPr>
          <w:rtl w:val="0"/>
        </w:rPr>
      </w:r>
    </w:p>
    <w:p w:rsidR="00000000" w:rsidDel="00000000" w:rsidP="00000000" w:rsidRDefault="00000000" w:rsidRPr="00000000" w14:paraId="0000002D">
      <w:pPr>
        <w:pageBreakBefore w:val="0"/>
        <w:tabs>
          <w:tab w:val="left" w:leader="none" w:pos="720"/>
        </w:tabs>
        <w:spacing w:before="140" w:lineRule="auto"/>
        <w:jc w:val="both"/>
        <w:rPr>
          <w:rFonts w:ascii="Calibri" w:cs="Calibri" w:eastAsia="Calibri" w:hAnsi="Calibri"/>
        </w:rPr>
      </w:pPr>
      <w:r w:rsidDel="00000000" w:rsidR="00000000" w:rsidRPr="00000000">
        <w:rPr>
          <w:rFonts w:ascii="Calibri" w:cs="Calibri" w:eastAsia="Calibri" w:hAnsi="Calibri"/>
          <w:rtl w:val="0"/>
        </w:rPr>
        <w:t xml:space="preserve">1.87 The Council will undertake monitoring on an annual basis, and the results of this monitoring will be reported via an Annual Monitoring Report.</w:t>
      </w:r>
    </w:p>
    <w:p w:rsidR="00000000" w:rsidDel="00000000" w:rsidP="00000000" w:rsidRDefault="00000000" w:rsidRPr="00000000" w14:paraId="0000002E">
      <w:pPr>
        <w:pageBreakBefore w:val="0"/>
        <w:tabs>
          <w:tab w:val="left" w:leader="none" w:pos="720"/>
        </w:tabs>
        <w:spacing w:before="140" w:lineRule="auto"/>
        <w:jc w:val="both"/>
        <w:rPr>
          <w:rFonts w:ascii="Calibri" w:cs="Calibri" w:eastAsia="Calibri" w:hAnsi="Calibri"/>
        </w:rPr>
      </w:pPr>
      <w:r w:rsidDel="00000000" w:rsidR="00000000" w:rsidRPr="00000000">
        <w:rPr>
          <w:rFonts w:ascii="Calibri" w:cs="Calibri" w:eastAsia="Calibri" w:hAnsi="Calibri"/>
          <w:strike w:val="1"/>
          <w:rtl w:val="0"/>
        </w:rPr>
        <w:t xml:space="preserve">1.88 </w:t>
      </w:r>
      <w:r w:rsidDel="00000000" w:rsidR="00000000" w:rsidRPr="00000000">
        <w:rPr>
          <w:rFonts w:ascii="Calibri" w:cs="Calibri" w:eastAsia="Calibri" w:hAnsi="Calibri"/>
          <w:strike w:val="1"/>
          <w:u w:val="single"/>
          <w:rtl w:val="0"/>
        </w:rPr>
        <w:t xml:space="preserve">i</w:t>
      </w:r>
      <w:r w:rsidDel="00000000" w:rsidR="00000000" w:rsidRPr="00000000">
        <w:rPr>
          <w:rFonts w:ascii="Calibri" w:cs="Calibri" w:eastAsia="Calibri" w:hAnsi="Calibri"/>
          <w:strike w:val="1"/>
          <w:rtl w:val="0"/>
        </w:rPr>
        <w:t xml:space="preserve">t is the intention to undertake a review of the Local Plan every 4-5 years as a matter of course. The Council will also use the monitoring programme to identify whether there are areas where the Local Plan strategy is not being delivered, and needs more immediate review. However, the Council recognises that it is embarking on what will inevitably be a long-term strategy, and it will not undertake short-term formal reviews of the Plan unless it is clear from its monitoring that key elements of the Strategy are not being delivered. The formal proposals for monitoring and review will be provided at submission stage.</w:t>
      </w:r>
      <w:r w:rsidDel="00000000" w:rsidR="00000000" w:rsidRPr="00000000">
        <w:rPr>
          <w:rtl w:val="0"/>
        </w:rPr>
      </w:r>
    </w:p>
    <w:p w:rsidR="00000000" w:rsidDel="00000000" w:rsidP="00000000" w:rsidRDefault="00000000" w:rsidRPr="00000000" w14:paraId="0000002F">
      <w:pPr>
        <w:pageBreakBefore w:val="0"/>
        <w:tabs>
          <w:tab w:val="left" w:leader="none" w:pos="720"/>
        </w:tabs>
        <w:spacing w:before="140" w:lineRule="auto"/>
        <w:jc w:val="both"/>
        <w:rPr>
          <w:rFonts w:ascii="Calibri" w:cs="Calibri" w:eastAsia="Calibri" w:hAnsi="Calibri"/>
        </w:rPr>
      </w:pPr>
      <w:r w:rsidDel="00000000" w:rsidR="00000000" w:rsidRPr="00000000">
        <w:rPr>
          <w:rFonts w:ascii="Calibri" w:cs="Calibri" w:eastAsia="Calibri" w:hAnsi="Calibri"/>
          <w:u w:val="single"/>
          <w:rtl w:val="0"/>
        </w:rPr>
        <w:t xml:space="preserve">1.88 In addition to the ongoing monitoring of the delivery of the Plan strategy, the Council will also have regard to demographic projections that from time to time will be issued by Government, and the implications these may have for housing need in Canterbury District’s Housing Market Area. The Council will, within two years of the Plan being adopted, undertake and publish an assessment of the current evidence on demographic change, how it relates to assumptions around student populations, and any impact on the overall housing need for which the Local Plan makes provision. If the Council’s assessment indicates an early partial review of the Plan is necessary, this will commence two years from the date of adoption of the Plan.</w:t>
      </w:r>
      <w:r w:rsidDel="00000000" w:rsidR="00000000" w:rsidRPr="00000000">
        <w:rPr>
          <w:rtl w:val="0"/>
        </w:rPr>
      </w:r>
    </w:p>
    <w:p w:rsidR="00000000" w:rsidDel="00000000" w:rsidP="00000000" w:rsidRDefault="00000000" w:rsidRPr="00000000" w14:paraId="00000030">
      <w:pPr>
        <w:pageBreakBefore w:val="0"/>
        <w:tabs>
          <w:tab w:val="left" w:leader="none" w:pos="709"/>
        </w:tabs>
        <w:jc w:val="both"/>
        <w:rPr>
          <w:rFonts w:ascii="Calibri" w:cs="Calibri" w:eastAsia="Calibri" w:hAnsi="Calibri"/>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644" w:top="993" w:left="1418" w:right="1418" w:header="737" w:footer="51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Courier New"/>
  <w:font w:name="Noto Sans Symbols">
    <w:embedRegular w:fontKey="{00000000-0000-0000-0000-000000000000}" r:id="rId1" w:subsetted="0"/>
    <w:embedBold w:fontKey="{00000000-0000-0000-0000-000000000000}" r:id="rId2" w:subsetted="0"/>
  </w:font>
  <w:font w:name="Dancing Script">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178.0" w:type="dxa"/>
      <w:jc w:val="left"/>
      <w:tblInd w:w="14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
      <w:gridCol w:w="344"/>
      <w:gridCol w:w="2619"/>
      <w:gridCol w:w="2619"/>
      <w:gridCol w:w="2562"/>
      <w:tblGridChange w:id="0">
        <w:tblGrid>
          <w:gridCol w:w="1034"/>
          <w:gridCol w:w="344"/>
          <w:gridCol w:w="2619"/>
          <w:gridCol w:w="2619"/>
          <w:gridCol w:w="2562"/>
        </w:tblGrid>
      </w:tblGridChange>
    </w:tblGrid>
    <w:tr>
      <w:trPr>
        <w:cantSplit w:val="0"/>
        <w:tblHeader w:val="0"/>
      </w:trPr>
      <w:tc>
        <w:tcPr>
          <w:tcBorders>
            <w:top w:color="000000" w:space="0" w:sz="4" w:val="single"/>
            <w:left w:color="000000" w:space="0" w:sz="0" w:val="nil"/>
            <w:bottom w:color="000000" w:space="0" w:sz="0" w:val="nil"/>
            <w:right w:color="000000" w:space="0" w:sz="0" w:val="nil"/>
          </w:tcBorders>
          <w:tcMar>
            <w:left w:w="0.0" w:type="dxa"/>
          </w:tcM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0" w:val="nil"/>
            <w:bottom w:color="000000" w:space="0" w:sz="0" w:val="nil"/>
            <w:right w:color="000000" w:space="0" w:sz="0" w:val="nil"/>
          </w:tcBorders>
          <w:tcMar>
            <w:left w:w="0.0" w:type="dxa"/>
          </w:tcM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11894278v3</w:t>
          </w:r>
        </w:p>
      </w:tc>
      <w:tc>
        <w:tcPr>
          <w:tcBorders>
            <w:left w:color="000000" w:space="0" w:sz="0" w:val="nil"/>
            <w:bottom w:color="000000" w:space="0" w:sz="0" w:val="nil"/>
            <w:right w:color="000000" w:space="0" w:sz="0" w:val="nil"/>
          </w:tcBorders>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Nathaniel Lichfield &amp; Partners Limited</w:t>
            <w:br w:type="textWrapping"/>
            <w:t xml:space="preserve">Registered Office: 14 Regent’s Wharf,</w:t>
            <w:br w:type="textWrapping"/>
            <w:t xml:space="preserve">All Saints Street, London N1 9RL</w:t>
          </w:r>
        </w:p>
      </w:tc>
      <w:tc>
        <w:tcPr>
          <w:tcBorders>
            <w:left w:color="000000" w:space="0" w:sz="0" w:val="nil"/>
            <w:bottom w:color="000000" w:space="0" w:sz="0" w:val="nil"/>
            <w:right w:color="000000" w:space="0" w:sz="0" w:val="nil"/>
          </w:tcBorders>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Registered in England No. 2778116</w:t>
            <w:br w:type="textWrapping"/>
            <w:t xml:space="preserve">Please visit our website for further</w:t>
            <w:br w:type="textWrapping"/>
            <w:t xml:space="preserve">information and contact details www.nlpplanning.com</w:t>
          </w:r>
        </w:p>
      </w:tc>
    </w:tr>
  </w:tb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before="360" w:lineRule="auto"/>
      <w:ind w:left="1361" w:hanging="1361"/>
    </w:pPr>
    <w:rPr>
      <w:b w:val="1"/>
      <w:sz w:val="24"/>
      <w:szCs w:val="24"/>
    </w:rPr>
  </w:style>
  <w:style w:type="paragraph" w:styleId="Heading2">
    <w:name w:val="heading 2"/>
    <w:basedOn w:val="Normal"/>
    <w:next w:val="Normal"/>
    <w:pPr>
      <w:keepNext w:val="1"/>
      <w:keepLines w:val="1"/>
      <w:pageBreakBefore w:val="0"/>
      <w:spacing w:before="240" w:lineRule="auto"/>
      <w:ind w:left="1361"/>
    </w:pPr>
    <w:rPr>
      <w:b w:val="1"/>
    </w:rPr>
  </w:style>
  <w:style w:type="paragraph" w:styleId="Heading3">
    <w:name w:val="heading 3"/>
    <w:basedOn w:val="Normal"/>
    <w:next w:val="Normal"/>
    <w:pPr>
      <w:keepNext w:val="1"/>
      <w:keepLines w:val="1"/>
      <w:pageBreakBefore w:val="0"/>
      <w:spacing w:before="240" w:lineRule="auto"/>
      <w:ind w:left="1361"/>
    </w:pPr>
    <w:rPr>
      <w:i w:val="1"/>
    </w:rPr>
  </w:style>
  <w:style w:type="paragraph" w:styleId="Heading4">
    <w:name w:val="heading 4"/>
    <w:basedOn w:val="Normal"/>
    <w:next w:val="Normal"/>
    <w:pPr>
      <w:keepNext w:val="1"/>
      <w:keepLines w:val="1"/>
      <w:pageBreakBefore w:val="0"/>
      <w:spacing w:before="240" w:lineRule="auto"/>
      <w:ind w:left="1361"/>
    </w:pPr>
    <w:rPr/>
  </w:style>
  <w:style w:type="paragraph" w:styleId="Heading5">
    <w:name w:val="heading 5"/>
    <w:basedOn w:val="Normal"/>
    <w:next w:val="Normal"/>
    <w:pPr>
      <w:keepNext w:val="1"/>
      <w:keepLines w:val="1"/>
      <w:pageBreakBefore w:val="0"/>
      <w:spacing w:before="240" w:lineRule="auto"/>
      <w:ind w:left="1361"/>
    </w:pPr>
    <w:rPr>
      <w:i w:val="0"/>
    </w:rPr>
  </w:style>
  <w:style w:type="paragraph" w:styleId="Heading6">
    <w:name w:val="heading 6"/>
    <w:basedOn w:val="Normal"/>
    <w:next w:val="Normal"/>
    <w:pPr>
      <w:keepNext w:val="1"/>
      <w:keepLines w:val="1"/>
      <w:pageBreakBefore w:val="0"/>
      <w:spacing w:before="200" w:lineRule="auto"/>
    </w:pPr>
    <w:rPr>
      <w:rFonts w:ascii="Cambria" w:cs="Cambria" w:eastAsia="Cambria" w:hAnsi="Cambria"/>
      <w:i w:val="1"/>
      <w:color w:val="243f61"/>
    </w:rPr>
  </w:style>
  <w:style w:type="paragraph" w:styleId="Title">
    <w:name w:val="Title"/>
    <w:basedOn w:val="Normal"/>
    <w:next w:val="Normal"/>
    <w:pPr>
      <w:pageBreakBefore w:val="0"/>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pageBreakBefore w:val="0"/>
    </w:pPr>
    <w:rPr>
      <w:rFonts w:ascii="Cambria" w:cs="Cambria" w:eastAsia="Cambria" w:hAnsi="Cambria"/>
      <w:i w:val="1"/>
      <w:color w:val="4f81bd"/>
      <w:sz w:val="24"/>
      <w:szCs w:val="24"/>
    </w:rPr>
  </w:style>
  <w:style w:type="table" w:styleId="Table1">
    <w:basedOn w:val="TableNormal"/>
    <w:rPr>
      <w:rFonts w:ascii="Arial" w:cs="Arial" w:eastAsia="Arial" w:hAnsi="Arial"/>
      <w:b w:val="1"/>
      <w:color w:val="ffffff"/>
      <w:sz w:val="22"/>
      <w:szCs w:val="22"/>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ancingScript-regular.ttf"/><Relationship Id="rId4"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