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From: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Duty To Cooperate [</w:t>
      </w:r>
      <w:hyperlink r:id="rId6">
        <w:r w:rsidDel="00000000" w:rsidR="00000000" w:rsidRPr="00000000">
          <w:rPr>
            <w:rFonts w:ascii="Tahoma" w:cs="Tahoma" w:eastAsia="Tahoma" w:hAnsi="Tahoma"/>
            <w:color w:val="0000ff"/>
            <w:sz w:val="20"/>
            <w:szCs w:val="20"/>
            <w:u w:val="single"/>
            <w:rtl w:val="0"/>
          </w:rPr>
          <w:t xml:space="preserve">mailto:DutyToCooperate@orr.gsi.gov.uk</w:t>
        </w:r>
      </w:hyperlink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] 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Sent: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03 August 2015 15:09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To: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Ruth Goudie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Subject: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RE: Canterbury District Local Plan Publication Draft 2014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Dear Ruth,</w:t>
      </w:r>
    </w:p>
    <w:p w:rsidR="00000000" w:rsidDel="00000000" w:rsidP="00000000" w:rsidRDefault="00000000" w:rsidRPr="00000000" w14:paraId="00000004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Thank you for your letter dated 27.7.15 with regard to the Canterbury District Local Plan. I can confirm that the Office Of Rail and Road is happy with the strategy adopted by the Council.</w:t>
      </w:r>
    </w:p>
    <w:p w:rsidR="00000000" w:rsidDel="00000000" w:rsidP="00000000" w:rsidRDefault="00000000" w:rsidRPr="00000000" w14:paraId="00000006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We note that the Council is in discussions on the Local Plan and its Transport Strategy at a local level with Network Rail and the Southeastern Railway. </w:t>
      </w:r>
    </w:p>
    <w:p w:rsidR="00000000" w:rsidDel="00000000" w:rsidP="00000000" w:rsidRDefault="00000000" w:rsidRPr="00000000" w14:paraId="00000008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Kind regards </w:t>
      </w:r>
    </w:p>
    <w:p w:rsidR="00000000" w:rsidDel="00000000" w:rsidP="00000000" w:rsidRDefault="00000000" w:rsidRPr="00000000" w14:paraId="0000000A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A Harrison</w:t>
      </w:r>
    </w:p>
    <w:p w:rsidR="00000000" w:rsidDel="00000000" w:rsidP="00000000" w:rsidRDefault="00000000" w:rsidRPr="00000000" w14:paraId="0000000C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Planning Executive</w:t>
      </w:r>
    </w:p>
    <w:p w:rsidR="00000000" w:rsidDel="00000000" w:rsidP="00000000" w:rsidRDefault="00000000" w:rsidRPr="00000000" w14:paraId="0000000D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Office of Rail and Road | One Kemble Street |2</w:t>
      </w:r>
      <w:r w:rsidDel="00000000" w:rsidR="00000000" w:rsidRPr="00000000">
        <w:rPr>
          <w:color w:val="1f497d"/>
          <w:vertAlign w:val="superscript"/>
          <w:rtl w:val="0"/>
        </w:rPr>
        <w:t xml:space="preserve">nd</w:t>
      </w:r>
      <w:r w:rsidDel="00000000" w:rsidR="00000000" w:rsidRPr="00000000">
        <w:rPr>
          <w:color w:val="1f497d"/>
          <w:rtl w:val="0"/>
        </w:rPr>
        <w:t xml:space="preserve"> and 3</w:t>
      </w:r>
      <w:r w:rsidDel="00000000" w:rsidR="00000000" w:rsidRPr="00000000">
        <w:rPr>
          <w:color w:val="1f497d"/>
          <w:vertAlign w:val="superscript"/>
          <w:rtl w:val="0"/>
        </w:rPr>
        <w:t xml:space="preserve">rd</w:t>
      </w:r>
      <w:r w:rsidDel="00000000" w:rsidR="00000000" w:rsidRPr="00000000">
        <w:rPr>
          <w:color w:val="1f497d"/>
          <w:rtl w:val="0"/>
        </w:rPr>
        <w:t xml:space="preserve"> Floors | London | WC2B 4AN</w:t>
      </w:r>
    </w:p>
    <w:p w:rsidR="00000000" w:rsidDel="00000000" w:rsidP="00000000" w:rsidRDefault="00000000" w:rsidRPr="00000000" w14:paraId="0000000F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Tel: 020 7282 3829 | e-mail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DutyToCooperate@orr.gsi.gov.uk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Twitter: @railregulation - @highwaysmonitor  Web: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www.orr.gov.uk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utyToCooperate@orr.gsi.gov.uk" TargetMode="External"/><Relationship Id="rId7" Type="http://schemas.openxmlformats.org/officeDocument/2006/relationships/hyperlink" Target="mailto:DutyToCooperate@orr.gsi.gov.uk" TargetMode="External"/><Relationship Id="rId8" Type="http://schemas.openxmlformats.org/officeDocument/2006/relationships/hyperlink" Target="http://www.orr.gov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