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7E995" w14:textId="152D249F" w:rsidR="005F227D" w:rsidRDefault="005F227D" w:rsidP="005F227D">
      <w:pPr>
        <w:spacing w:after="0"/>
        <w:rPr>
          <w:rFonts w:ascii="Calibri" w:hAnsi="Calibri" w:cs="Calibri"/>
          <w:b/>
          <w:bCs/>
        </w:rPr>
      </w:pPr>
      <w:r w:rsidRPr="005F227D">
        <w:rPr>
          <w:rFonts w:ascii="Calibri" w:hAnsi="Calibri" w:cs="Calibri"/>
          <w:b/>
          <w:bCs/>
        </w:rPr>
        <w:t>Objection – Policy HB4 (Land at Beacon Road, Herne Bay)</w:t>
      </w:r>
    </w:p>
    <w:p w14:paraId="614E46C5" w14:textId="77777777" w:rsidR="005F227D" w:rsidRPr="005F227D" w:rsidRDefault="005F227D" w:rsidP="005F227D">
      <w:pPr>
        <w:spacing w:after="0"/>
        <w:rPr>
          <w:rFonts w:ascii="Calibri" w:hAnsi="Calibri" w:cs="Calibri"/>
        </w:rPr>
      </w:pPr>
    </w:p>
    <w:p w14:paraId="67E8A961" w14:textId="7FE2A640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Policy HB4 should be removed from the Local Plan because there is insufficient evidence to justify allocating the site for development.</w:t>
      </w:r>
    </w:p>
    <w:p w14:paraId="63B6ED8A" w14:textId="77777777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1. Lack of evidence and due diligence</w:t>
      </w:r>
    </w:p>
    <w:p w14:paraId="7BC3B845" w14:textId="77777777" w:rsidR="005F227D" w:rsidRPr="005F227D" w:rsidRDefault="005F227D" w:rsidP="005F227D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Council (CCC), acting as both landowner and planning authority, has not demonstrated that the site is suitable, available, or deliverable.</w:t>
      </w:r>
    </w:p>
    <w:p w14:paraId="1E8139E9" w14:textId="77777777" w:rsidR="005F227D" w:rsidRPr="005F227D" w:rsidRDefault="005F227D" w:rsidP="005F227D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Key supporting studies appear to be missing, including:</w:t>
      </w:r>
    </w:p>
    <w:p w14:paraId="5E976973" w14:textId="77777777" w:rsidR="005F227D" w:rsidRPr="005F227D" w:rsidRDefault="005F227D" w:rsidP="005F227D">
      <w:pPr>
        <w:numPr>
          <w:ilvl w:val="1"/>
          <w:numId w:val="1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Heritage assessment</w:t>
      </w:r>
    </w:p>
    <w:p w14:paraId="71B53764" w14:textId="77777777" w:rsidR="005F227D" w:rsidRPr="005F227D" w:rsidRDefault="005F227D" w:rsidP="005F227D">
      <w:pPr>
        <w:numPr>
          <w:ilvl w:val="1"/>
          <w:numId w:val="1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Design and planning details</w:t>
      </w:r>
    </w:p>
    <w:p w14:paraId="501AF6A1" w14:textId="77777777" w:rsidR="005F227D" w:rsidRPr="005F227D" w:rsidRDefault="005F227D" w:rsidP="005F227D">
      <w:pPr>
        <w:numPr>
          <w:ilvl w:val="1"/>
          <w:numId w:val="1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Transport and access analysis</w:t>
      </w:r>
    </w:p>
    <w:p w14:paraId="35746FB5" w14:textId="77777777" w:rsidR="005F227D" w:rsidRPr="005F227D" w:rsidRDefault="005F227D" w:rsidP="005F227D">
      <w:pPr>
        <w:numPr>
          <w:ilvl w:val="1"/>
          <w:numId w:val="1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Ecology surveys</w:t>
      </w:r>
    </w:p>
    <w:p w14:paraId="4EEE37D6" w14:textId="222B082F" w:rsidR="005F227D" w:rsidRDefault="005F227D" w:rsidP="005F227D">
      <w:pPr>
        <w:numPr>
          <w:ilvl w:val="0"/>
          <w:numId w:val="1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Higher</w:t>
      </w:r>
      <w:r w:rsidRPr="005F227D">
        <w:rPr>
          <w:rFonts w:ascii="Calibri" w:hAnsi="Calibri" w:cs="Calibri"/>
        </w:rPr>
        <w:t xml:space="preserve"> scrutiny is needed due to the Council’s dual role.</w:t>
      </w:r>
    </w:p>
    <w:p w14:paraId="71A8F014" w14:textId="77777777" w:rsidR="005F227D" w:rsidRPr="005F227D" w:rsidRDefault="005F227D" w:rsidP="005F227D">
      <w:pPr>
        <w:spacing w:after="0"/>
        <w:ind w:left="720"/>
        <w:rPr>
          <w:rFonts w:ascii="Calibri" w:hAnsi="Calibri" w:cs="Calibri"/>
        </w:rPr>
      </w:pPr>
    </w:p>
    <w:p w14:paraId="23E0F8B7" w14:textId="77777777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2. Conservation area concerns</w:t>
      </w:r>
    </w:p>
    <w:p w14:paraId="08B25482" w14:textId="77777777" w:rsidR="005F227D" w:rsidRPr="005F227D" w:rsidRDefault="005F227D" w:rsidP="005F227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site lies within the Herne Bay Conservation Area, historically used as open space.</w:t>
      </w:r>
    </w:p>
    <w:p w14:paraId="3C60B267" w14:textId="77777777" w:rsidR="005F227D" w:rsidRPr="005F227D" w:rsidRDefault="005F227D" w:rsidP="005F227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Development in such areas requires detailed assessment of impacts on heritage and character, which has not been provided.</w:t>
      </w:r>
    </w:p>
    <w:p w14:paraId="64A8F594" w14:textId="77777777" w:rsidR="005F227D" w:rsidRDefault="005F227D" w:rsidP="005F227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proposal relies on vague statements (e.g. development “could” be sympathetic), rather than evidence that it can be achieved.</w:t>
      </w:r>
    </w:p>
    <w:p w14:paraId="56BF5ECA" w14:textId="77777777" w:rsidR="005F227D" w:rsidRPr="005F227D" w:rsidRDefault="005F227D" w:rsidP="005F227D">
      <w:pPr>
        <w:spacing w:after="0"/>
        <w:ind w:left="720"/>
        <w:rPr>
          <w:rFonts w:ascii="Calibri" w:hAnsi="Calibri" w:cs="Calibri"/>
        </w:rPr>
      </w:pPr>
    </w:p>
    <w:p w14:paraId="40E218A4" w14:textId="77777777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3. Inadequate justification for development approach</w:t>
      </w:r>
    </w:p>
    <w:p w14:paraId="3CD8184E" w14:textId="77777777" w:rsidR="005F227D" w:rsidRPr="005F227D" w:rsidRDefault="005F227D" w:rsidP="005F227D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It is unclear:</w:t>
      </w:r>
    </w:p>
    <w:p w14:paraId="4929422D" w14:textId="77777777" w:rsidR="005F227D" w:rsidRPr="005F227D" w:rsidRDefault="005F227D" w:rsidP="005F227D">
      <w:pPr>
        <w:numPr>
          <w:ilvl w:val="1"/>
          <w:numId w:val="3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Why the scheme has been reduced from full to partial development</w:t>
      </w:r>
    </w:p>
    <w:p w14:paraId="4EDC8A05" w14:textId="77777777" w:rsidR="005F227D" w:rsidRPr="005F227D" w:rsidRDefault="005F227D" w:rsidP="005F227D">
      <w:pPr>
        <w:numPr>
          <w:ilvl w:val="1"/>
          <w:numId w:val="3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How density and housing numbers have been determined</w:t>
      </w:r>
    </w:p>
    <w:p w14:paraId="7DA7BB34" w14:textId="77777777" w:rsidR="005F227D" w:rsidRDefault="005F227D" w:rsidP="005F227D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policy defers key issues (design, access, impact) to later stages, rather than resolving them before allocation.</w:t>
      </w:r>
    </w:p>
    <w:p w14:paraId="6653F523" w14:textId="77777777" w:rsidR="005F227D" w:rsidRPr="005F227D" w:rsidRDefault="005F227D" w:rsidP="005F227D">
      <w:pPr>
        <w:spacing w:after="0"/>
        <w:ind w:left="720"/>
        <w:rPr>
          <w:rFonts w:ascii="Calibri" w:hAnsi="Calibri" w:cs="Calibri"/>
        </w:rPr>
      </w:pPr>
    </w:p>
    <w:p w14:paraId="26C5AE7B" w14:textId="77777777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4. Loss of sports and open space</w:t>
      </w:r>
    </w:p>
    <w:p w14:paraId="08C37071" w14:textId="77777777" w:rsidR="005F227D" w:rsidRPr="005F227D" w:rsidRDefault="005F227D" w:rsidP="005F227D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site was recently used for sports (hockey and tennis).</w:t>
      </w:r>
    </w:p>
    <w:p w14:paraId="4CBD44AA" w14:textId="77777777" w:rsidR="005F227D" w:rsidRPr="005F227D" w:rsidRDefault="005F227D" w:rsidP="005F227D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Council:</w:t>
      </w:r>
    </w:p>
    <w:p w14:paraId="14000EA5" w14:textId="77777777" w:rsidR="005F227D" w:rsidRPr="005F227D" w:rsidRDefault="005F227D" w:rsidP="005F227D">
      <w:pPr>
        <w:numPr>
          <w:ilvl w:val="1"/>
          <w:numId w:val="4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Has not explored retaining or replacing this use</w:t>
      </w:r>
    </w:p>
    <w:p w14:paraId="613E7E18" w14:textId="77777777" w:rsidR="005F227D" w:rsidRPr="005F227D" w:rsidRDefault="005F227D" w:rsidP="005F227D">
      <w:pPr>
        <w:numPr>
          <w:ilvl w:val="1"/>
          <w:numId w:val="4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Now requires developers to fund mitigation for its loss</w:t>
      </w:r>
    </w:p>
    <w:p w14:paraId="35785ABA" w14:textId="77777777" w:rsidR="005F227D" w:rsidRPr="005F227D" w:rsidRDefault="005F227D" w:rsidP="005F227D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site is also:</w:t>
      </w:r>
    </w:p>
    <w:p w14:paraId="653D5CA6" w14:textId="77777777" w:rsidR="005F227D" w:rsidRPr="005F227D" w:rsidRDefault="005F227D" w:rsidP="005F227D">
      <w:pPr>
        <w:numPr>
          <w:ilvl w:val="1"/>
          <w:numId w:val="4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Previously designated protected open space</w:t>
      </w:r>
    </w:p>
    <w:p w14:paraId="7E18264A" w14:textId="77777777" w:rsidR="005F227D" w:rsidRPr="005F227D" w:rsidRDefault="005F227D" w:rsidP="005F227D">
      <w:pPr>
        <w:numPr>
          <w:ilvl w:val="1"/>
          <w:numId w:val="4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Located in an area already lacking such provision</w:t>
      </w:r>
    </w:p>
    <w:p w14:paraId="7F81EADA" w14:textId="77777777" w:rsidR="005F227D" w:rsidRDefault="005F227D" w:rsidP="005F227D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objection questions why existing open space policies are no longer being applied.</w:t>
      </w:r>
    </w:p>
    <w:p w14:paraId="418F518C" w14:textId="77777777" w:rsidR="005F227D" w:rsidRPr="005F227D" w:rsidRDefault="005F227D" w:rsidP="005F227D">
      <w:pPr>
        <w:numPr>
          <w:ilvl w:val="0"/>
          <w:numId w:val="4"/>
        </w:numPr>
        <w:spacing w:after="0"/>
        <w:rPr>
          <w:rFonts w:ascii="Calibri" w:hAnsi="Calibri" w:cs="Calibri"/>
        </w:rPr>
      </w:pPr>
    </w:p>
    <w:p w14:paraId="361BA4B5" w14:textId="77777777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lastRenderedPageBreak/>
        <w:t>5. Ecological concerns</w:t>
      </w:r>
    </w:p>
    <w:p w14:paraId="5D8A82CD" w14:textId="77777777" w:rsidR="005F227D" w:rsidRPr="005F227D" w:rsidRDefault="005F227D" w:rsidP="005F227D">
      <w:pPr>
        <w:numPr>
          <w:ilvl w:val="0"/>
          <w:numId w:val="5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Since closure, the site has become overgrown with potential biodiversity value.</w:t>
      </w:r>
    </w:p>
    <w:p w14:paraId="25C8E484" w14:textId="77777777" w:rsidR="005F227D" w:rsidRPr="005F227D" w:rsidRDefault="005F227D" w:rsidP="005F227D">
      <w:pPr>
        <w:numPr>
          <w:ilvl w:val="0"/>
          <w:numId w:val="5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No ecological assessment has been required, meaning:</w:t>
      </w:r>
    </w:p>
    <w:p w14:paraId="26F360F7" w14:textId="77777777" w:rsidR="005F227D" w:rsidRPr="005F227D" w:rsidRDefault="005F227D" w:rsidP="005F227D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presence of wildlife or habitats is unknown</w:t>
      </w:r>
    </w:p>
    <w:p w14:paraId="61DBA25E" w14:textId="77777777" w:rsidR="005F227D" w:rsidRDefault="005F227D" w:rsidP="005F227D">
      <w:pPr>
        <w:numPr>
          <w:ilvl w:val="1"/>
          <w:numId w:val="5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Potential environmental impacts have not been considered</w:t>
      </w:r>
    </w:p>
    <w:p w14:paraId="340C3864" w14:textId="77777777" w:rsidR="005F227D" w:rsidRPr="005F227D" w:rsidRDefault="005F227D" w:rsidP="005F227D">
      <w:pPr>
        <w:numPr>
          <w:ilvl w:val="1"/>
          <w:numId w:val="5"/>
        </w:numPr>
        <w:spacing w:after="0"/>
        <w:rPr>
          <w:rFonts w:ascii="Calibri" w:hAnsi="Calibri" w:cs="Calibri"/>
        </w:rPr>
      </w:pPr>
    </w:p>
    <w:p w14:paraId="41F0EAA8" w14:textId="75DD97D5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6. Concerns about “brownfield” status</w:t>
      </w:r>
      <w:r>
        <w:rPr>
          <w:rFonts w:ascii="Calibri" w:hAnsi="Calibri" w:cs="Calibri"/>
        </w:rPr>
        <w:t xml:space="preserve"> from previous Green</w:t>
      </w:r>
    </w:p>
    <w:p w14:paraId="52670832" w14:textId="77777777" w:rsidR="005F227D" w:rsidRPr="005F227D" w:rsidRDefault="005F227D" w:rsidP="005F227D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site is now classified as brownfield, but the objection argues this status was effectively created by the Council:</w:t>
      </w:r>
    </w:p>
    <w:p w14:paraId="55B245D9" w14:textId="77777777" w:rsidR="005F227D" w:rsidRPr="005F227D" w:rsidRDefault="005F227D" w:rsidP="005F227D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By neglecting maintenance</w:t>
      </w:r>
    </w:p>
    <w:p w14:paraId="332E6DF3" w14:textId="77777777" w:rsidR="005F227D" w:rsidRPr="005F227D" w:rsidRDefault="005F227D" w:rsidP="005F227D">
      <w:pPr>
        <w:numPr>
          <w:ilvl w:val="1"/>
          <w:numId w:val="6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By restricting access</w:t>
      </w:r>
    </w:p>
    <w:p w14:paraId="173CCE22" w14:textId="77777777" w:rsidR="005F227D" w:rsidRDefault="005F227D" w:rsidP="005F227D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This is seen as a deliberate step to justify development.</w:t>
      </w:r>
    </w:p>
    <w:p w14:paraId="6EFB9442" w14:textId="77777777" w:rsidR="005F227D" w:rsidRPr="005F227D" w:rsidRDefault="005F227D" w:rsidP="005F227D">
      <w:pPr>
        <w:spacing w:after="0"/>
        <w:ind w:left="720"/>
        <w:rPr>
          <w:rFonts w:ascii="Calibri" w:hAnsi="Calibri" w:cs="Calibri"/>
        </w:rPr>
      </w:pPr>
    </w:p>
    <w:p w14:paraId="12BCB370" w14:textId="77777777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7. Weaknesses in the SHLAA assessment</w:t>
      </w:r>
    </w:p>
    <w:p w14:paraId="6C3C954B" w14:textId="77777777" w:rsidR="005F227D" w:rsidRPr="005F227D" w:rsidRDefault="005F227D" w:rsidP="005F227D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 xml:space="preserve">The Strategic Housing Land Availability Assessment (SHLAA) is </w:t>
      </w:r>
      <w:proofErr w:type="spellStart"/>
      <w:r w:rsidRPr="005F227D">
        <w:rPr>
          <w:rFonts w:ascii="Calibri" w:hAnsi="Calibri" w:cs="Calibri"/>
        </w:rPr>
        <w:t>criticised</w:t>
      </w:r>
      <w:proofErr w:type="spellEnd"/>
      <w:r w:rsidRPr="005F227D">
        <w:rPr>
          <w:rFonts w:ascii="Calibri" w:hAnsi="Calibri" w:cs="Calibri"/>
        </w:rPr>
        <w:t xml:space="preserve"> for relying on unsupported or speculative conclusions, including:</w:t>
      </w:r>
    </w:p>
    <w:p w14:paraId="6B3854A1" w14:textId="77777777" w:rsidR="005F227D" w:rsidRPr="005F227D" w:rsidRDefault="005F227D" w:rsidP="005F227D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Unclear access improvements</w:t>
      </w:r>
    </w:p>
    <w:p w14:paraId="6B13A463" w14:textId="77777777" w:rsidR="005F227D" w:rsidRPr="005F227D" w:rsidRDefault="005F227D" w:rsidP="005F227D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Assumptions about design compatibility and heritage impact</w:t>
      </w:r>
    </w:p>
    <w:p w14:paraId="6B966C90" w14:textId="77777777" w:rsidR="005F227D" w:rsidRPr="005F227D" w:rsidRDefault="005F227D" w:rsidP="005F227D">
      <w:pPr>
        <w:numPr>
          <w:ilvl w:val="1"/>
          <w:numId w:val="7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Lack of evidence on biodiversity and residential amenity</w:t>
      </w:r>
    </w:p>
    <w:p w14:paraId="04CFC13C" w14:textId="136D75A7" w:rsidR="005F227D" w:rsidRPr="005F227D" w:rsidRDefault="005F227D" w:rsidP="005F227D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</w:t>
      </w:r>
      <w:r>
        <w:rPr>
          <w:rFonts w:ascii="Calibri" w:hAnsi="Calibri" w:cs="Calibri"/>
        </w:rPr>
        <w:t>se concerns should be</w:t>
      </w:r>
      <w:r w:rsidRPr="005F227D">
        <w:rPr>
          <w:rFonts w:ascii="Calibri" w:hAnsi="Calibri" w:cs="Calibri"/>
        </w:rPr>
        <w:t> fully assessed before allocation, not after.</w:t>
      </w:r>
    </w:p>
    <w:p w14:paraId="23BFE1C5" w14:textId="77777777" w:rsidR="005F227D" w:rsidRDefault="005F227D" w:rsidP="005F227D">
      <w:pPr>
        <w:spacing w:after="0"/>
        <w:rPr>
          <w:rFonts w:ascii="Calibri" w:hAnsi="Calibri" w:cs="Calibri"/>
        </w:rPr>
      </w:pPr>
    </w:p>
    <w:p w14:paraId="505336B0" w14:textId="4473A64E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8. Deliverability doubts</w:t>
      </w:r>
    </w:p>
    <w:p w14:paraId="2365EEB5" w14:textId="77777777" w:rsidR="005F227D" w:rsidRPr="005F227D" w:rsidRDefault="005F227D" w:rsidP="005F227D">
      <w:pPr>
        <w:numPr>
          <w:ilvl w:val="0"/>
          <w:numId w:val="8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There is:</w:t>
      </w:r>
    </w:p>
    <w:p w14:paraId="18835765" w14:textId="77777777" w:rsidR="005F227D" w:rsidRPr="005F227D" w:rsidRDefault="005F227D" w:rsidP="005F227D">
      <w:pPr>
        <w:numPr>
          <w:ilvl w:val="1"/>
          <w:numId w:val="8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No identified developer</w:t>
      </w:r>
    </w:p>
    <w:p w14:paraId="01BC75AB" w14:textId="77777777" w:rsidR="005F227D" w:rsidRPr="005F227D" w:rsidRDefault="005F227D" w:rsidP="005F227D">
      <w:pPr>
        <w:numPr>
          <w:ilvl w:val="1"/>
          <w:numId w:val="8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No confirmed costs (especially important in a conservation area)</w:t>
      </w:r>
    </w:p>
    <w:p w14:paraId="35FAC889" w14:textId="77777777" w:rsidR="005F227D" w:rsidRPr="005F227D" w:rsidRDefault="005F227D" w:rsidP="005F227D">
      <w:pPr>
        <w:numPr>
          <w:ilvl w:val="1"/>
          <w:numId w:val="8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No detailed design</w:t>
      </w:r>
    </w:p>
    <w:p w14:paraId="70EBF813" w14:textId="77777777" w:rsidR="005F227D" w:rsidRDefault="005F227D" w:rsidP="005F227D">
      <w:pPr>
        <w:numPr>
          <w:ilvl w:val="0"/>
          <w:numId w:val="8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This makes the site’s deliverability uncertain.</w:t>
      </w:r>
    </w:p>
    <w:p w14:paraId="6B5912C3" w14:textId="77777777" w:rsidR="005F227D" w:rsidRPr="005F227D" w:rsidRDefault="005F227D" w:rsidP="005F227D">
      <w:pPr>
        <w:spacing w:after="0"/>
        <w:ind w:left="720"/>
        <w:rPr>
          <w:rFonts w:ascii="Calibri" w:hAnsi="Calibri" w:cs="Calibri"/>
        </w:rPr>
      </w:pPr>
    </w:p>
    <w:p w14:paraId="2798EC9C" w14:textId="77777777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9. Limited impact on housing targets</w:t>
      </w:r>
    </w:p>
    <w:p w14:paraId="30B9F251" w14:textId="77777777" w:rsidR="005F227D" w:rsidRDefault="005F227D" w:rsidP="005F227D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Removing the site would not significantly affect overall housing delivery, given the small number of homes proposed.</w:t>
      </w:r>
    </w:p>
    <w:p w14:paraId="35A45F4C" w14:textId="77777777" w:rsidR="005F227D" w:rsidRPr="005F227D" w:rsidRDefault="005F227D" w:rsidP="005F227D">
      <w:pPr>
        <w:spacing w:after="0"/>
        <w:ind w:left="720"/>
        <w:rPr>
          <w:rFonts w:ascii="Calibri" w:hAnsi="Calibri" w:cs="Calibri"/>
        </w:rPr>
      </w:pPr>
    </w:p>
    <w:p w14:paraId="6891D880" w14:textId="77777777" w:rsidR="005F227D" w:rsidRPr="005F227D" w:rsidRDefault="005F227D" w:rsidP="005F227D">
      <w:p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10. Alternative approach</w:t>
      </w:r>
    </w:p>
    <w:p w14:paraId="3E2BA6DA" w14:textId="77777777" w:rsidR="005F227D" w:rsidRPr="005F227D" w:rsidRDefault="005F227D" w:rsidP="005F227D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objection concludes that:</w:t>
      </w:r>
    </w:p>
    <w:p w14:paraId="2BACD8CE" w14:textId="77777777" w:rsidR="005F227D" w:rsidRPr="005F227D" w:rsidRDefault="005F227D" w:rsidP="005F227D">
      <w:pPr>
        <w:numPr>
          <w:ilvl w:val="1"/>
          <w:numId w:val="10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The site should not be allocated in the Local Plan</w:t>
      </w:r>
    </w:p>
    <w:p w14:paraId="210627FC" w14:textId="77777777" w:rsidR="005F227D" w:rsidRPr="005F227D" w:rsidRDefault="005F227D" w:rsidP="005F227D">
      <w:pPr>
        <w:numPr>
          <w:ilvl w:val="1"/>
          <w:numId w:val="10"/>
        </w:numPr>
        <w:spacing w:after="0"/>
        <w:rPr>
          <w:rFonts w:ascii="Calibri" w:hAnsi="Calibri" w:cs="Calibri"/>
        </w:rPr>
      </w:pPr>
      <w:r w:rsidRPr="005F227D">
        <w:rPr>
          <w:rFonts w:ascii="Calibri" w:hAnsi="Calibri" w:cs="Calibri"/>
        </w:rPr>
        <w:t>If development is pursued, it should come forward via a full planning application, where issues can be properly assessed.</w:t>
      </w:r>
    </w:p>
    <w:p w14:paraId="62A08819" w14:textId="77777777" w:rsidR="008E6956" w:rsidRPr="005F227D" w:rsidRDefault="008E6956" w:rsidP="005F227D">
      <w:pPr>
        <w:spacing w:after="0"/>
        <w:rPr>
          <w:rFonts w:ascii="Calibri" w:hAnsi="Calibri" w:cs="Calibri"/>
        </w:rPr>
      </w:pPr>
    </w:p>
    <w:sectPr w:rsidR="008E6956" w:rsidRPr="005F2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41DD"/>
    <w:multiLevelType w:val="multilevel"/>
    <w:tmpl w:val="F848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F2B47"/>
    <w:multiLevelType w:val="multilevel"/>
    <w:tmpl w:val="F3AA6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07C42"/>
    <w:multiLevelType w:val="multilevel"/>
    <w:tmpl w:val="749C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852362"/>
    <w:multiLevelType w:val="multilevel"/>
    <w:tmpl w:val="1EC85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2140C0"/>
    <w:multiLevelType w:val="multilevel"/>
    <w:tmpl w:val="9FA2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F540C"/>
    <w:multiLevelType w:val="multilevel"/>
    <w:tmpl w:val="15D84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106C90"/>
    <w:multiLevelType w:val="multilevel"/>
    <w:tmpl w:val="3F6E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01246D"/>
    <w:multiLevelType w:val="multilevel"/>
    <w:tmpl w:val="6064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3009C1"/>
    <w:multiLevelType w:val="multilevel"/>
    <w:tmpl w:val="CBCC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001B43"/>
    <w:multiLevelType w:val="multilevel"/>
    <w:tmpl w:val="1F58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8287071">
    <w:abstractNumId w:val="7"/>
  </w:num>
  <w:num w:numId="2" w16cid:durableId="746802200">
    <w:abstractNumId w:val="2"/>
  </w:num>
  <w:num w:numId="3" w16cid:durableId="265384790">
    <w:abstractNumId w:val="0"/>
  </w:num>
  <w:num w:numId="4" w16cid:durableId="474302592">
    <w:abstractNumId w:val="8"/>
  </w:num>
  <w:num w:numId="5" w16cid:durableId="507250849">
    <w:abstractNumId w:val="1"/>
  </w:num>
  <w:num w:numId="6" w16cid:durableId="2092659143">
    <w:abstractNumId w:val="5"/>
  </w:num>
  <w:num w:numId="7" w16cid:durableId="1233000960">
    <w:abstractNumId w:val="4"/>
  </w:num>
  <w:num w:numId="8" w16cid:durableId="113601080">
    <w:abstractNumId w:val="6"/>
  </w:num>
  <w:num w:numId="9" w16cid:durableId="677267803">
    <w:abstractNumId w:val="3"/>
  </w:num>
  <w:num w:numId="10" w16cid:durableId="16879057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27D"/>
    <w:rsid w:val="002A0F17"/>
    <w:rsid w:val="005F227D"/>
    <w:rsid w:val="008E6956"/>
    <w:rsid w:val="00A8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9E045"/>
  <w15:chartTrackingRefBased/>
  <w15:docId w15:val="{7547AB46-39AC-47E1-B6EE-CED1A33B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2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22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2BAB5D033D2429380C7E9D73BA229" ma:contentTypeVersion="18" ma:contentTypeDescription="Create a new document." ma:contentTypeScope="" ma:versionID="1d5dfdb60d0f1e6fa9ed59f68db21b03">
  <xsd:schema xmlns:xsd="http://www.w3.org/2001/XMLSchema" xmlns:xs="http://www.w3.org/2001/XMLSchema" xmlns:p="http://schemas.microsoft.com/office/2006/metadata/properties" xmlns:ns2="9beea33d-f783-4784-b9d6-74cd034d992f" xmlns:ns3="53d31d20-dd4e-49b6-bf6d-ceb7cb877909" targetNamespace="http://schemas.microsoft.com/office/2006/metadata/properties" ma:root="true" ma:fieldsID="8bbbc1cc1060646c8a63f649ae27ed24" ns2:_="" ns3:_="">
    <xsd:import namespace="9beea33d-f783-4784-b9d6-74cd034d992f"/>
    <xsd:import namespace="53d31d20-dd4e-49b6-bf6d-ceb7cb877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Numberset" minOccurs="0"/>
                <xsd:element ref="ns2:MediaServiceBillingMetadata" minOccurs="0"/>
                <xsd:element ref="ns2:sort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ea33d-f783-4784-b9d6-74cd034d99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984b3f-27e6-4f6c-bda6-f0ff5af11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Numberset" ma:index="26" nillable="true" ma:displayName="Number set" ma:format="Dropdown" ma:internalName="Numberset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sortorder" ma:index="28" nillable="true" ma:displayName="sort order" ma:format="Dropdown" ma:internalName="sortord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31d20-dd4e-49b6-bf6d-ceb7cb8779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748429-9e0a-46cd-9cf6-db4ae1e6430b}" ma:internalName="TaxCatchAll" ma:showField="CatchAllData" ma:web="53d31d20-dd4e-49b6-bf6d-ceb7cb877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set xmlns="9beea33d-f783-4784-b9d6-74cd034d992f" xsi:nil="true"/>
    <sortorder xmlns="9beea33d-f783-4784-b9d6-74cd034d992f" xsi:nil="true"/>
    <TaxCatchAll xmlns="53d31d20-dd4e-49b6-bf6d-ceb7cb877909" xsi:nil="true"/>
    <lcf76f155ced4ddcb4097134ff3c332f xmlns="9beea33d-f783-4784-b9d6-74cd034d992f">
      <Terms xmlns="http://schemas.microsoft.com/office/infopath/2007/PartnerControls"/>
    </lcf76f155ced4ddcb4097134ff3c332f>
    <_dlc_DocId xmlns="53d31d20-dd4e-49b6-bf6d-ceb7cb877909">AJ3RAC2PTZQW-967030878-97461</_dlc_DocId>
    <_dlc_DocIdUrl xmlns="53d31d20-dd4e-49b6-bf6d-ceb7cb877909">
      <Url>https://canterburycitycouncil421.sharepoint.com/sites/PC03/_layouts/15/DocIdRedir.aspx?ID=AJ3RAC2PTZQW-967030878-97461</Url>
      <Description>AJ3RAC2PTZQW-967030878-97461</Description>
    </_dlc_DocIdUrl>
  </documentManagement>
</p:properties>
</file>

<file path=customXml/itemProps1.xml><?xml version="1.0" encoding="utf-8"?>
<ds:datastoreItem xmlns:ds="http://schemas.openxmlformats.org/officeDocument/2006/customXml" ds:itemID="{F1B54CFA-C271-47B6-8DB8-BDB7E9448191}"/>
</file>

<file path=customXml/itemProps2.xml><?xml version="1.0" encoding="utf-8"?>
<ds:datastoreItem xmlns:ds="http://schemas.openxmlformats.org/officeDocument/2006/customXml" ds:itemID="{1C48E109-9456-4A66-8F7F-4F40A5F0E72C}"/>
</file>

<file path=customXml/itemProps3.xml><?xml version="1.0" encoding="utf-8"?>
<ds:datastoreItem xmlns:ds="http://schemas.openxmlformats.org/officeDocument/2006/customXml" ds:itemID="{8F55B135-5A5F-44B3-97E0-B52FB44398A2}"/>
</file>

<file path=customXml/itemProps4.xml><?xml version="1.0" encoding="utf-8"?>
<ds:datastoreItem xmlns:ds="http://schemas.openxmlformats.org/officeDocument/2006/customXml" ds:itemID="{05F501AF-9249-4075-96F8-0A437DC38B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Benson</dc:creator>
  <cp:keywords/>
  <dc:description/>
  <cp:lastModifiedBy>Steve Benson</cp:lastModifiedBy>
  <cp:revision>1</cp:revision>
  <dcterms:created xsi:type="dcterms:W3CDTF">2026-05-18T13:16:00Z</dcterms:created>
  <dcterms:modified xsi:type="dcterms:W3CDTF">2026-05-18T13:24:00Z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0x0101008832BAB5D033D2429380C7E9D73BA229</vt:lpwstr>
  </property>
  <property fmtid="{D5CDD505-2E9C-101B-9397-08002B2CF9AE}" pid="3" name="_dlc_DocIdItemGuid">
    <vt:lpwstr>102b9a51-f6b8-43fd-b766-5dc6de8941fc</vt:lpwstr>
  </property>
  <property fmtid="{D5CDD505-2E9C-101B-9397-08002B2CF9AE}" pid="4" name="MediaServiceImageTags">
    <vt:lpwstr/>
  </property>
</Properties>
</file>